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13"/>
        <w:tblW w:w="9776" w:type="dxa"/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4107"/>
        <w:gridCol w:w="1985"/>
        <w:gridCol w:w="2126"/>
      </w:tblGrid>
      <w:tr w:rsidR="00A91C8D" w:rsidRPr="001A7387" w:rsidTr="003C193E">
        <w:trPr>
          <w:trHeight w:val="416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:rsidR="00A91C8D" w:rsidRPr="001A7387" w:rsidRDefault="00A91C8D" w:rsidP="001A738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SECRETARÍA DE GOBIERNO</w:t>
            </w:r>
          </w:p>
        </w:tc>
      </w:tr>
      <w:tr w:rsidR="00A91C8D" w:rsidRPr="001A7387" w:rsidTr="003C193E">
        <w:trPr>
          <w:trHeight w:val="284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:rsidR="00A91C8D" w:rsidRPr="001A7387" w:rsidRDefault="00A91C8D" w:rsidP="00A91C8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 xml:space="preserve">TABLA DE </w:t>
            </w:r>
            <w:r>
              <w:rPr>
                <w:b/>
                <w:sz w:val="16"/>
                <w:szCs w:val="16"/>
              </w:rPr>
              <w:t>ACTUALIZACIÓN</w:t>
            </w:r>
            <w:r w:rsidRPr="001A7387">
              <w:rPr>
                <w:b/>
                <w:sz w:val="16"/>
                <w:szCs w:val="16"/>
              </w:rPr>
              <w:t xml:space="preserve"> </w:t>
            </w:r>
            <w:r w:rsidR="00585578">
              <w:rPr>
                <w:b/>
                <w:sz w:val="16"/>
                <w:szCs w:val="16"/>
              </w:rPr>
              <w:t xml:space="preserve">Y CONSERVACIÓN </w:t>
            </w:r>
            <w:r w:rsidRPr="001A7387">
              <w:rPr>
                <w:b/>
                <w:sz w:val="16"/>
                <w:szCs w:val="16"/>
              </w:rPr>
              <w:t>DE LAS OBLIGACIONES DE TRANSPARENCIA</w:t>
            </w:r>
          </w:p>
        </w:tc>
      </w:tr>
      <w:tr w:rsidR="00A91C8D" w:rsidRPr="001A7387" w:rsidTr="003C193E">
        <w:trPr>
          <w:trHeight w:val="284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:rsidR="00A91C8D" w:rsidRPr="001A7387" w:rsidRDefault="00A91C8D" w:rsidP="001A7387">
            <w:pPr>
              <w:spacing w:after="200" w:line="276" w:lineRule="auto"/>
              <w:jc w:val="both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ARTÍCULO 91. Los Sujetos Obligados deberán publicar en Plataforma Nacional y en sus portales de internet, en forma permanente y actualizada, con acceso al público y mediante procesos informáticos sencillos y de fácil comprensión, y de acuerdo con sus facultades, atribuciones, funciones u objeto social, según corresponda, la información de carácter común, por lo menos, de los temas, documentos y políticas que a continuación se señalan:</w:t>
            </w:r>
          </w:p>
        </w:tc>
      </w:tr>
      <w:tr w:rsidR="00A91C8D" w:rsidRPr="001A7387" w:rsidTr="00585578">
        <w:tc>
          <w:tcPr>
            <w:tcW w:w="849" w:type="dxa"/>
            <w:shd w:val="clear" w:color="auto" w:fill="D9D9D9" w:themeFill="background1" w:themeFillShade="D9"/>
          </w:tcPr>
          <w:p w:rsidR="00A91C8D" w:rsidRPr="001A7387" w:rsidRDefault="00A91C8D" w:rsidP="001A738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 xml:space="preserve">Fracción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1C8D" w:rsidRPr="001A7387" w:rsidRDefault="00A91C8D" w:rsidP="001A738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Inciso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A91C8D" w:rsidRPr="001A7387" w:rsidRDefault="00A91C8D" w:rsidP="001A738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Contenido de la Fracción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C8D" w:rsidRPr="001A7387" w:rsidRDefault="00585578" w:rsidP="003C193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3C193E">
              <w:rPr>
                <w:b/>
                <w:sz w:val="16"/>
                <w:szCs w:val="16"/>
              </w:rPr>
              <w:t>ctualización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1C8D" w:rsidRPr="001A7387" w:rsidRDefault="00585578" w:rsidP="003C193E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="003C193E">
              <w:rPr>
                <w:b/>
                <w:sz w:val="16"/>
                <w:szCs w:val="16"/>
              </w:rPr>
              <w:t>onservación</w:t>
            </w:r>
          </w:p>
        </w:tc>
      </w:tr>
      <w:tr w:rsidR="003C193E" w:rsidRPr="001A7387" w:rsidTr="003C193E">
        <w:trPr>
          <w:trHeight w:val="485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marco normativo del sujeto obligado, en el que deberán incluirse leyes, códigos, reglamentos, decretos de creación, manuales administrativos, reglas de operación criterios, políticas, entre otros.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880FFD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  <w:r w:rsidR="00880FFD">
              <w:rPr>
                <w:sz w:val="16"/>
                <w:szCs w:val="16"/>
              </w:rPr>
              <w:t xml:space="preserve">;  </w:t>
            </w:r>
            <w:r w:rsidR="00880FFD">
              <w:rPr>
                <w:sz w:val="16"/>
                <w:szCs w:val="16"/>
              </w:rPr>
              <w:t xml:space="preserve">En su caso, 15 </w:t>
            </w:r>
            <w:r w:rsidR="00880FFD">
              <w:rPr>
                <w:sz w:val="16"/>
                <w:szCs w:val="16"/>
              </w:rPr>
              <w:t>días</w:t>
            </w:r>
            <w:r w:rsidR="00880FFD">
              <w:rPr>
                <w:sz w:val="16"/>
                <w:szCs w:val="16"/>
              </w:rPr>
              <w:t xml:space="preserve"> hábiles después de la </w:t>
            </w:r>
            <w:r w:rsidR="00880FFD">
              <w:rPr>
                <w:sz w:val="16"/>
                <w:szCs w:val="16"/>
              </w:rPr>
              <w:t>publicación</w:t>
            </w:r>
            <w:r w:rsidR="00880FFD">
              <w:rPr>
                <w:sz w:val="16"/>
                <w:szCs w:val="16"/>
              </w:rPr>
              <w:t xml:space="preserve"> de alguna </w:t>
            </w:r>
            <w:r w:rsidR="00880FFD">
              <w:rPr>
                <w:sz w:val="16"/>
                <w:szCs w:val="16"/>
              </w:rPr>
              <w:t>norma.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3C193E" w:rsidRPr="001A7387" w:rsidTr="003C193E">
        <w:trPr>
          <w:trHeight w:val="485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  <w:r w:rsidR="00880FFD">
              <w:rPr>
                <w:sz w:val="16"/>
                <w:szCs w:val="16"/>
              </w:rPr>
              <w:t xml:space="preserve">; </w:t>
            </w:r>
            <w:r w:rsidR="00880FFD">
              <w:rPr>
                <w:sz w:val="16"/>
                <w:szCs w:val="16"/>
              </w:rPr>
              <w:t xml:space="preserve">En su caso, 15 </w:t>
            </w:r>
            <w:r w:rsidR="00880FFD">
              <w:rPr>
                <w:sz w:val="16"/>
                <w:szCs w:val="16"/>
              </w:rPr>
              <w:t>días</w:t>
            </w:r>
            <w:r w:rsidR="00880FFD">
              <w:rPr>
                <w:sz w:val="16"/>
                <w:szCs w:val="16"/>
              </w:rPr>
              <w:t xml:space="preserve"> hábiles después de la aprobación de alguna modificación en la estructura orgánica.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3C193E" w:rsidRPr="001A7387" w:rsidTr="003C193E">
        <w:trPr>
          <w:trHeight w:val="567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Facultades de cada Área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B20CD4" w:rsidRDefault="003C193E" w:rsidP="00880FFD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  <w:r w:rsidR="00880FFD">
              <w:rPr>
                <w:sz w:val="16"/>
                <w:szCs w:val="16"/>
              </w:rPr>
              <w:t xml:space="preserve">;  </w:t>
            </w:r>
            <w:r w:rsidR="00880FFD">
              <w:rPr>
                <w:sz w:val="16"/>
                <w:szCs w:val="16"/>
              </w:rPr>
              <w:t xml:space="preserve">En su caso, 15 </w:t>
            </w:r>
            <w:r w:rsidR="00880FFD">
              <w:rPr>
                <w:sz w:val="16"/>
                <w:szCs w:val="16"/>
              </w:rPr>
              <w:t>días</w:t>
            </w:r>
            <w:r w:rsidR="00880FFD">
              <w:rPr>
                <w:sz w:val="16"/>
                <w:szCs w:val="16"/>
              </w:rPr>
              <w:t xml:space="preserve"> hábiles después de la ap</w:t>
            </w:r>
            <w:r w:rsidR="00880FFD">
              <w:rPr>
                <w:sz w:val="16"/>
                <w:szCs w:val="16"/>
              </w:rPr>
              <w:t>robación de alguna modificación.</w:t>
            </w:r>
          </w:p>
        </w:tc>
        <w:tc>
          <w:tcPr>
            <w:tcW w:w="2126" w:type="dxa"/>
            <w:vAlign w:val="center"/>
          </w:tcPr>
          <w:p w:rsidR="003C193E" w:rsidRDefault="003C193E" w:rsidP="003C193E">
            <w:pPr>
              <w:tabs>
                <w:tab w:val="left" w:pos="1168"/>
              </w:tabs>
              <w:ind w:left="34" w:right="176"/>
              <w:jc w:val="center"/>
              <w:rPr>
                <w:sz w:val="16"/>
                <w:szCs w:val="16"/>
              </w:rPr>
            </w:pPr>
          </w:p>
          <w:p w:rsidR="003C193E" w:rsidRPr="00893ADD" w:rsidRDefault="003C193E" w:rsidP="003C193E">
            <w:pPr>
              <w:tabs>
                <w:tab w:val="left" w:pos="1168"/>
              </w:tabs>
              <w:ind w:left="34" w:right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3C193E" w:rsidRPr="001A7387" w:rsidTr="003C193E">
        <w:trPr>
          <w:trHeight w:val="531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Anual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del ejercicio en curso y la correspondiente a los últimos seis ejercicios anteriores</w:t>
            </w:r>
          </w:p>
        </w:tc>
      </w:tr>
      <w:tr w:rsidR="003C193E" w:rsidRPr="001A7387" w:rsidTr="003C193E">
        <w:trPr>
          <w:trHeight w:val="583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VI. Los indicadores que permitan rendir cuenta de sus objetivos y resultados, así como indicadores de impacto y evaluación de los proyectos, procesos y toda otra atribución de funciones;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Anual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 w:rsidRPr="002C0DE1">
              <w:rPr>
                <w:sz w:val="16"/>
                <w:szCs w:val="16"/>
              </w:rPr>
              <w:t>Información del ejercicio en curso y la correspondiente a los últimos seis ejercicios anteriores</w:t>
            </w:r>
          </w:p>
        </w:tc>
      </w:tr>
      <w:tr w:rsidR="003C193E" w:rsidRPr="001A7387" w:rsidTr="003C193E">
        <w:trPr>
          <w:trHeight w:val="538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 w:rsidRPr="00A674A1">
              <w:rPr>
                <w:sz w:val="16"/>
                <w:szCs w:val="16"/>
              </w:rPr>
              <w:t>Información del ejercicio en curso y la correspondiente a los últimos seis ejercicios anteriores</w:t>
            </w:r>
            <w:r>
              <w:rPr>
                <w:sz w:val="16"/>
                <w:szCs w:val="16"/>
              </w:rPr>
              <w:t>, en su caso</w:t>
            </w:r>
          </w:p>
        </w:tc>
      </w:tr>
      <w:tr w:rsidR="003C193E" w:rsidRPr="001A7387" w:rsidTr="003C193E">
        <w:trPr>
          <w:trHeight w:val="548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VIII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Remuneraciones bruta y neta de todos los servidores públicos de base y de confianza de la SEGOB.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3C193E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3C193E" w:rsidRPr="001A7387" w:rsidTr="003C193E">
        <w:trPr>
          <w:trHeight w:val="488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Los gastos de representación y viáticos, así como el objeto e informe de comisión correspondiente;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3C193E" w:rsidRPr="001A7387" w:rsidTr="003C193E">
        <w:trPr>
          <w:trHeight w:val="529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3C193E" w:rsidRPr="001A7387" w:rsidTr="003C193E">
        <w:trPr>
          <w:trHeight w:val="567"/>
        </w:trPr>
        <w:tc>
          <w:tcPr>
            <w:tcW w:w="84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3C193E" w:rsidRPr="00B20CD4" w:rsidRDefault="003C193E" w:rsidP="003C193E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Las contrataciones de servicios profesionales por honorarios, señalando los nombres de los prestadores de servicios, los servicios contratados, el monto de los honorarios y el período de contratación, y en su caso, los procesos de evaluación a los que se sujeta la vigencia del contrato o su recisión.</w:t>
            </w:r>
          </w:p>
        </w:tc>
        <w:tc>
          <w:tcPr>
            <w:tcW w:w="1985" w:type="dxa"/>
            <w:vAlign w:val="center"/>
          </w:tcPr>
          <w:p w:rsidR="003C193E" w:rsidRPr="00B20CD4" w:rsidRDefault="003C193E" w:rsidP="003C193E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3C193E" w:rsidRDefault="003C193E" w:rsidP="003C193E">
            <w:pPr>
              <w:jc w:val="center"/>
              <w:rPr>
                <w:sz w:val="16"/>
                <w:szCs w:val="16"/>
              </w:rPr>
            </w:pPr>
          </w:p>
          <w:p w:rsidR="003C193E" w:rsidRPr="00893ADD" w:rsidRDefault="003C193E" w:rsidP="003C193E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880FFD" w:rsidRPr="001A7387" w:rsidTr="003C193E">
        <w:trPr>
          <w:trHeight w:val="492"/>
        </w:trPr>
        <w:tc>
          <w:tcPr>
            <w:tcW w:w="84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La información en versión pública de las declaraciones patrimoniales, declaraciones de no conflicto de intereses y declaraciones fiscales de los últimos 5 años, de los servidores públicos que determine la normatividad aplicable;</w:t>
            </w:r>
          </w:p>
        </w:tc>
        <w:tc>
          <w:tcPr>
            <w:tcW w:w="1985" w:type="dxa"/>
            <w:vAlign w:val="center"/>
          </w:tcPr>
          <w:p w:rsidR="00880FFD" w:rsidRPr="00B20CD4" w:rsidRDefault="00880FFD" w:rsidP="00880FFD">
            <w:pPr>
              <w:jc w:val="center"/>
              <w:rPr>
                <w:sz w:val="16"/>
                <w:szCs w:val="16"/>
              </w:rPr>
            </w:pPr>
          </w:p>
          <w:p w:rsidR="00880FFD" w:rsidRPr="00B20CD4" w:rsidRDefault="00880FFD" w:rsidP="00880FFD">
            <w:pPr>
              <w:jc w:val="center"/>
              <w:rPr>
                <w:sz w:val="16"/>
                <w:szCs w:val="16"/>
              </w:rPr>
            </w:pPr>
          </w:p>
          <w:p w:rsidR="00880FFD" w:rsidRPr="00B20CD4" w:rsidRDefault="00880FFD" w:rsidP="00880FFD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880FFD" w:rsidRDefault="00880FFD" w:rsidP="00880FFD">
            <w:pPr>
              <w:jc w:val="center"/>
              <w:rPr>
                <w:sz w:val="16"/>
                <w:szCs w:val="16"/>
              </w:rPr>
            </w:pPr>
          </w:p>
          <w:p w:rsidR="00880FFD" w:rsidRPr="00893ADD" w:rsidRDefault="00880FFD" w:rsidP="00880FFD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880FFD" w:rsidRPr="001A7387" w:rsidTr="00030A85">
        <w:trPr>
          <w:trHeight w:val="444"/>
        </w:trPr>
        <w:tc>
          <w:tcPr>
            <w:tcW w:w="84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985" w:type="dxa"/>
            <w:vAlign w:val="center"/>
          </w:tcPr>
          <w:p w:rsidR="00880FFD" w:rsidRPr="00B20CD4" w:rsidRDefault="00880FFD" w:rsidP="00880FFD">
            <w:pPr>
              <w:jc w:val="center"/>
              <w:rPr>
                <w:sz w:val="16"/>
                <w:szCs w:val="16"/>
              </w:rPr>
            </w:pPr>
          </w:p>
          <w:p w:rsidR="00880FFD" w:rsidRPr="00B20CD4" w:rsidRDefault="00880FFD" w:rsidP="00190B0C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  <w:r>
              <w:rPr>
                <w:sz w:val="16"/>
                <w:szCs w:val="16"/>
              </w:rPr>
              <w:t xml:space="preserve">; </w:t>
            </w:r>
            <w:r w:rsidRPr="00B20C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En su caso, 15 días hábiles después de la aprobación de alguna modificación.</w:t>
            </w:r>
          </w:p>
        </w:tc>
        <w:tc>
          <w:tcPr>
            <w:tcW w:w="2126" w:type="dxa"/>
            <w:vAlign w:val="center"/>
          </w:tcPr>
          <w:p w:rsidR="00880FFD" w:rsidRPr="00893ADD" w:rsidRDefault="00880FFD" w:rsidP="00880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880FFD" w:rsidRPr="001A7387" w:rsidTr="003C193E">
        <w:trPr>
          <w:trHeight w:val="587"/>
        </w:trPr>
        <w:tc>
          <w:tcPr>
            <w:tcW w:w="84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80FFD" w:rsidRPr="00B20CD4" w:rsidRDefault="00880FFD" w:rsidP="00880FF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Concursos, Convocatorias, Invitaciones y/o avisos para ocupar cargos públicos en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FFD" w:rsidRPr="00B20CD4" w:rsidRDefault="003344B3" w:rsidP="003344B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 y/o cuando exista alguna convocatoria o concurso para ocupar algún cargo público.</w:t>
            </w:r>
          </w:p>
        </w:tc>
        <w:tc>
          <w:tcPr>
            <w:tcW w:w="2126" w:type="dxa"/>
            <w:vAlign w:val="center"/>
          </w:tcPr>
          <w:p w:rsidR="00880FFD" w:rsidRPr="001A7387" w:rsidRDefault="003344B3" w:rsidP="00880F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  <w:r>
              <w:rPr>
                <w:sz w:val="16"/>
                <w:szCs w:val="16"/>
              </w:rPr>
              <w:t xml:space="preserve"> y del ejercicio en curso.</w:t>
            </w:r>
          </w:p>
        </w:tc>
      </w:tr>
      <w:tr w:rsidR="00076F8B" w:rsidRPr="001A7387" w:rsidTr="008A6252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(a-q)</w:t>
            </w: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Programas sociales desarrollados</w:t>
            </w:r>
          </w:p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Padrón de beneficiarios de la SEGOB.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Default="00076F8B" w:rsidP="00076F8B">
            <w:pPr>
              <w:jc w:val="center"/>
              <w:rPr>
                <w:sz w:val="16"/>
                <w:szCs w:val="16"/>
              </w:rPr>
            </w:pPr>
          </w:p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076F8B" w:rsidRPr="001A7387" w:rsidTr="000A1B3E">
        <w:trPr>
          <w:trHeight w:val="593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Normatividad laboral</w:t>
            </w:r>
          </w:p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Recursos públicos que la SEGOB entregó a sindicatos.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076F8B" w:rsidRPr="001A7387" w:rsidTr="00A05CFD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Información curricular y las sanciones administrativas definitivas de los servidores públicos y/o personas que desempeñen un empleo, cargo o comisión.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190B0C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  <w:r w:rsidR="00190B0C">
              <w:rPr>
                <w:sz w:val="16"/>
                <w:szCs w:val="16"/>
              </w:rPr>
              <w:t xml:space="preserve">;  </w:t>
            </w:r>
            <w:r w:rsidR="00190B0C">
              <w:rPr>
                <w:sz w:val="16"/>
                <w:szCs w:val="16"/>
              </w:rPr>
              <w:t>En su caso, 15 días hábiles después de la ap</w:t>
            </w:r>
            <w:r w:rsidR="00190B0C">
              <w:rPr>
                <w:sz w:val="16"/>
                <w:szCs w:val="16"/>
              </w:rPr>
              <w:t>robación de alguna modificación.</w:t>
            </w:r>
          </w:p>
        </w:tc>
        <w:tc>
          <w:tcPr>
            <w:tcW w:w="2126" w:type="dxa"/>
            <w:vAlign w:val="center"/>
          </w:tcPr>
          <w:p w:rsidR="00076F8B" w:rsidRDefault="00076F8B" w:rsidP="00076F8B">
            <w:pPr>
              <w:jc w:val="center"/>
              <w:rPr>
                <w:sz w:val="16"/>
                <w:szCs w:val="16"/>
              </w:rPr>
            </w:pPr>
          </w:p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076F8B" w:rsidRPr="001A7387" w:rsidTr="000B7E20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XVIII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Default="00076F8B" w:rsidP="00076F8B">
            <w:pPr>
              <w:jc w:val="center"/>
              <w:rPr>
                <w:sz w:val="16"/>
                <w:szCs w:val="16"/>
              </w:rPr>
            </w:pPr>
          </w:p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076F8B" w:rsidRPr="001A7387" w:rsidTr="00B67F6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XIX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Servicios que ofrecen señalando los requisitos para acceder a ellos, con guías de solicitud, costos, tabuladores y toda información relativa al servicio vigente;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076F8B" w:rsidRPr="001A7387" w:rsidTr="00A23CD9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Trámites requisitos y formatos que ofrecen, con guías de solicitud, costos, tabuladores, el tiempo de respuesta para satisfacer las solicitudes de los mismos y toda información relativa al servicio vigente;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  <w:tr w:rsidR="00076F8B" w:rsidRPr="001A7387" w:rsidTr="00141B5D">
        <w:trPr>
          <w:trHeight w:val="55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lastRenderedPageBreak/>
              <w:t>Información financiera de presupuesto asignado anual</w:t>
            </w:r>
          </w:p>
        </w:tc>
        <w:tc>
          <w:tcPr>
            <w:tcW w:w="1985" w:type="dxa"/>
            <w:vAlign w:val="center"/>
          </w:tcPr>
          <w:p w:rsidR="00076F8B" w:rsidRPr="00B20CD4" w:rsidRDefault="00076F8B" w:rsidP="00076F8B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893ADD" w:rsidRDefault="00076F8B" w:rsidP="00076F8B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seis</w:t>
            </w:r>
            <w:r w:rsidRPr="00945673">
              <w:rPr>
                <w:sz w:val="16"/>
                <w:szCs w:val="16"/>
              </w:rPr>
              <w:t xml:space="preserve"> ejercicio</w:t>
            </w:r>
            <w:r>
              <w:rPr>
                <w:sz w:val="16"/>
                <w:szCs w:val="16"/>
              </w:rPr>
              <w:t>s</w:t>
            </w:r>
            <w:r w:rsidRPr="00945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190B0C" w:rsidRPr="001A7387" w:rsidTr="00414D25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La información relativa a la deuda pública, en términos de la normatividad aplicable;</w:t>
            </w:r>
          </w:p>
        </w:tc>
        <w:tc>
          <w:tcPr>
            <w:tcW w:w="1985" w:type="dxa"/>
            <w:vAlign w:val="center"/>
          </w:tcPr>
          <w:p w:rsidR="00190B0C" w:rsidRPr="00B20CD4" w:rsidRDefault="00190B0C" w:rsidP="00190B0C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190B0C" w:rsidRDefault="00190B0C" w:rsidP="00190B0C">
            <w:pPr>
              <w:jc w:val="center"/>
              <w:rPr>
                <w:sz w:val="16"/>
                <w:szCs w:val="16"/>
              </w:rPr>
            </w:pPr>
          </w:p>
          <w:p w:rsidR="00190B0C" w:rsidRPr="00893ADD" w:rsidRDefault="00190B0C" w:rsidP="00190B0C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190B0C" w:rsidRPr="001A7387" w:rsidTr="00414D25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90B0C" w:rsidRPr="00B20CD4" w:rsidRDefault="00190B0C" w:rsidP="00190B0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190B0C" w:rsidRPr="00B20CD4" w:rsidRDefault="00190B0C" w:rsidP="00190B0C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Programa anual de comunicación social  o equivalentes.</w:t>
            </w:r>
          </w:p>
          <w:p w:rsidR="00190B0C" w:rsidRPr="00B20CD4" w:rsidRDefault="00190B0C" w:rsidP="00190B0C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Erogación de recursos  por contratación de servicios de impresión, difusión y publicidad de la SEGOB.</w:t>
            </w:r>
          </w:p>
          <w:p w:rsidR="00190B0C" w:rsidRPr="00B20CD4" w:rsidRDefault="00190B0C" w:rsidP="00190B0C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c. Utilización de los tiempos oficiales: tiempo de Estado y tiempo fiscal por la SEGOB.</w:t>
            </w:r>
          </w:p>
        </w:tc>
        <w:tc>
          <w:tcPr>
            <w:tcW w:w="1985" w:type="dxa"/>
            <w:vAlign w:val="center"/>
          </w:tcPr>
          <w:p w:rsidR="00190B0C" w:rsidRPr="00B20CD4" w:rsidRDefault="00190B0C" w:rsidP="00190B0C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190B0C" w:rsidRDefault="00190B0C" w:rsidP="00190B0C">
            <w:pPr>
              <w:jc w:val="center"/>
              <w:rPr>
                <w:sz w:val="16"/>
                <w:szCs w:val="16"/>
              </w:rPr>
            </w:pPr>
          </w:p>
          <w:p w:rsidR="00190B0C" w:rsidRPr="00893ADD" w:rsidRDefault="00190B0C" w:rsidP="00190B0C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076F8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Resultado de auditorías realizadas a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1A7387" w:rsidRDefault="00076F8B" w:rsidP="0007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generada en el ejercicio en curso y la correspondiente a las auditorías realizadas en los tres ejercicios anteriores</w:t>
            </w:r>
          </w:p>
        </w:tc>
      </w:tr>
      <w:tr w:rsidR="00076F8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Resultados de la dictaminarían  de los estados financieros de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F8B" w:rsidRPr="00B20CD4" w:rsidRDefault="00142272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126" w:type="dxa"/>
            <w:vAlign w:val="center"/>
          </w:tcPr>
          <w:p w:rsidR="00076F8B" w:rsidRPr="00142272" w:rsidRDefault="00142272" w:rsidP="00076F8B">
            <w:pPr>
              <w:jc w:val="center"/>
              <w:rPr>
                <w:sz w:val="16"/>
                <w:szCs w:val="16"/>
              </w:rPr>
            </w:pPr>
            <w:r w:rsidRPr="00142272">
              <w:rPr>
                <w:sz w:val="16"/>
                <w:szCs w:val="16"/>
              </w:rPr>
              <w:t>Información de los tres últimos ejercicios concluidos</w:t>
            </w:r>
          </w:p>
        </w:tc>
      </w:tr>
      <w:tr w:rsidR="00142272" w:rsidRPr="001A7387" w:rsidTr="00F53863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Personas físicas o morales a quienes la SEGOB asigna o permite usar recursos públicos.</w:t>
            </w:r>
          </w:p>
        </w:tc>
        <w:tc>
          <w:tcPr>
            <w:tcW w:w="1985" w:type="dxa"/>
            <w:vAlign w:val="center"/>
          </w:tcPr>
          <w:p w:rsidR="00142272" w:rsidRPr="00B20CD4" w:rsidRDefault="00142272" w:rsidP="00142272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142272" w:rsidRDefault="00142272" w:rsidP="00142272">
            <w:pPr>
              <w:jc w:val="center"/>
              <w:rPr>
                <w:sz w:val="16"/>
                <w:szCs w:val="16"/>
              </w:rPr>
            </w:pPr>
          </w:p>
          <w:p w:rsidR="00142272" w:rsidRPr="00893ADD" w:rsidRDefault="00142272" w:rsidP="00142272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142272" w:rsidRPr="001A7387" w:rsidTr="00F53863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142272" w:rsidRPr="00B20CD4" w:rsidRDefault="00142272" w:rsidP="0014227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Las concesiones, contratos, convenios, permisos, licencias o autorizaciones otorgadas por la SEGOB.</w:t>
            </w:r>
          </w:p>
        </w:tc>
        <w:tc>
          <w:tcPr>
            <w:tcW w:w="1985" w:type="dxa"/>
            <w:vAlign w:val="center"/>
          </w:tcPr>
          <w:p w:rsidR="00142272" w:rsidRPr="00B20CD4" w:rsidRDefault="00142272" w:rsidP="00142272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142272" w:rsidRDefault="00142272" w:rsidP="00142272">
            <w:pPr>
              <w:jc w:val="center"/>
              <w:rPr>
                <w:sz w:val="16"/>
                <w:szCs w:val="16"/>
              </w:rPr>
            </w:pPr>
          </w:p>
          <w:p w:rsidR="00142272" w:rsidRPr="00893ADD" w:rsidRDefault="00142272" w:rsidP="00142272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076F8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XXVIII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(a-d)</w:t>
            </w: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Resultados de Procedimientos de Licitación Pública e Invitación restringida realizados por la SEGOB.</w:t>
            </w:r>
          </w:p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Resultados de procedimientos de adjudicación directa realizados por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1A7387" w:rsidRDefault="00076F8B" w:rsidP="0007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vigente: la generada en el ejercicio en curso y la correspondiente a dos ejercicios anteriores</w:t>
            </w:r>
          </w:p>
        </w:tc>
      </w:tr>
      <w:tr w:rsidR="00076F8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XXIX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Informes emitidos por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76F8B" w:rsidRPr="001A7387" w:rsidRDefault="00076F8B" w:rsidP="00076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vigente: la generada en el ejercicio en curso y la correspondiente a dos ejercicios anteriores</w:t>
            </w:r>
          </w:p>
        </w:tc>
      </w:tr>
      <w:tr w:rsidR="00076F8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Estadísticas generadas  por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F8B" w:rsidRPr="00B20CD4" w:rsidRDefault="00076F8B" w:rsidP="00076F8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76F8B" w:rsidRPr="001A7387" w:rsidRDefault="00076F8B" w:rsidP="00076F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5249" w:rsidRPr="001A7387" w:rsidTr="007B41B5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Informe de avances programáticos o presupuestales, balances generales y su estado financiero;</w:t>
            </w:r>
          </w:p>
        </w:tc>
        <w:tc>
          <w:tcPr>
            <w:tcW w:w="1985" w:type="dxa"/>
            <w:vAlign w:val="center"/>
          </w:tcPr>
          <w:p w:rsidR="000A5249" w:rsidRPr="00B20CD4" w:rsidRDefault="000A5249" w:rsidP="000A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Trimestral </w:t>
            </w:r>
          </w:p>
        </w:tc>
        <w:tc>
          <w:tcPr>
            <w:tcW w:w="2126" w:type="dxa"/>
            <w:vAlign w:val="center"/>
          </w:tcPr>
          <w:p w:rsidR="000A5249" w:rsidRPr="00893ADD" w:rsidRDefault="000A5249" w:rsidP="000A5249">
            <w:pPr>
              <w:jc w:val="center"/>
              <w:rPr>
                <w:sz w:val="16"/>
                <w:szCs w:val="16"/>
              </w:rPr>
            </w:pPr>
            <w:r w:rsidRPr="002C0DE1">
              <w:rPr>
                <w:sz w:val="16"/>
                <w:szCs w:val="16"/>
              </w:rPr>
              <w:t>Información del ejercicio en curso y la correspondiente a los últimos seis ejercicios anteriores</w:t>
            </w:r>
          </w:p>
        </w:tc>
      </w:tr>
      <w:tr w:rsidR="000A5249" w:rsidRPr="001A7387" w:rsidTr="005300B5">
        <w:trPr>
          <w:trHeight w:val="448"/>
        </w:trPr>
        <w:tc>
          <w:tcPr>
            <w:tcW w:w="84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Padrón de proveedores y contratistas;</w:t>
            </w:r>
          </w:p>
        </w:tc>
        <w:tc>
          <w:tcPr>
            <w:tcW w:w="1985" w:type="dxa"/>
            <w:vAlign w:val="center"/>
          </w:tcPr>
          <w:p w:rsidR="000A5249" w:rsidRPr="00B20CD4" w:rsidRDefault="000A5249" w:rsidP="000A5249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A5249" w:rsidRDefault="000A5249" w:rsidP="000A5249">
            <w:pPr>
              <w:jc w:val="center"/>
              <w:rPr>
                <w:sz w:val="16"/>
                <w:szCs w:val="16"/>
              </w:rPr>
            </w:pPr>
          </w:p>
          <w:p w:rsidR="000A5249" w:rsidRPr="00893ADD" w:rsidRDefault="000A5249" w:rsidP="000A5249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0A5249" w:rsidRPr="001A7387" w:rsidTr="00990E58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Convenios de coordinación, de concertación con el sector social o privado de la SEGOB.</w:t>
            </w:r>
          </w:p>
        </w:tc>
        <w:tc>
          <w:tcPr>
            <w:tcW w:w="1985" w:type="dxa"/>
            <w:vAlign w:val="center"/>
          </w:tcPr>
          <w:p w:rsidR="000A5249" w:rsidRPr="00B20CD4" w:rsidRDefault="000A5249" w:rsidP="000A5249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A5249" w:rsidRDefault="000A5249" w:rsidP="000A5249">
            <w:pPr>
              <w:jc w:val="center"/>
              <w:rPr>
                <w:sz w:val="16"/>
                <w:szCs w:val="16"/>
              </w:rPr>
            </w:pPr>
          </w:p>
          <w:p w:rsidR="000A5249" w:rsidRPr="00893ADD" w:rsidRDefault="000A5249" w:rsidP="000A5249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0A5249" w:rsidRPr="001A7387" w:rsidTr="00B20CD4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lastRenderedPageBreak/>
              <w:t>XXXIV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Inventario de bienes inmuebles</w:t>
            </w:r>
          </w:p>
          <w:p w:rsidR="000A5249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Inventario de altas practicadas a bienes inmuebles</w:t>
            </w:r>
          </w:p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c. Inventario de bajas practicas a bienes inmuebles</w:t>
            </w:r>
          </w:p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d. inventario de bienes inmuebles</w:t>
            </w:r>
          </w:p>
          <w:p w:rsidR="000A5249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e. Inventario de altas practicadas a bienes inmuebles</w:t>
            </w:r>
          </w:p>
          <w:p w:rsidR="000A5249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f. Inventario de bajas practicadas a bienes inmuebles</w:t>
            </w:r>
          </w:p>
          <w:p w:rsidR="000A5249" w:rsidRPr="00B20CD4" w:rsidRDefault="000A5249" w:rsidP="000A5249">
            <w:pPr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g. Inventario de bienes inmuebles e inmuebles donados de la SEGOB</w:t>
            </w:r>
          </w:p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Semestral</w:t>
            </w:r>
            <w:r w:rsidR="007904A2">
              <w:rPr>
                <w:sz w:val="16"/>
                <w:szCs w:val="16"/>
              </w:rPr>
              <w:t>; en su caso 30 días hábiles después de adquirir algún bien.</w:t>
            </w:r>
          </w:p>
        </w:tc>
        <w:tc>
          <w:tcPr>
            <w:tcW w:w="2126" w:type="dxa"/>
            <w:vAlign w:val="center"/>
          </w:tcPr>
          <w:p w:rsidR="000A5249" w:rsidRPr="00893ADD" w:rsidRDefault="000A5249" w:rsidP="000A5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 y la correspondiente  al semestre inmediato anterior  concluido</w:t>
            </w:r>
          </w:p>
        </w:tc>
      </w:tr>
      <w:tr w:rsidR="000A5249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Recomendaciones emitidas por la Comisión Nacional de Derechos Humanos u organismo público de derechos humanos a la SEGOB.</w:t>
            </w:r>
          </w:p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Casos Especiales emitidos por la CNDH u otros organismos de protección de derechos humanos.</w:t>
            </w:r>
          </w:p>
          <w:p w:rsidR="000A5249" w:rsidRPr="00B20CD4" w:rsidRDefault="000A5249" w:rsidP="000A5249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c. Recomendaciones emitidas por organismos internacionales a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249" w:rsidRPr="00B20CD4" w:rsidRDefault="000A5249" w:rsidP="000A524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0A5249" w:rsidRPr="001A7387" w:rsidRDefault="000A5249" w:rsidP="000A5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generada en el ejercicio en curso a partir de la notificación de la recomendación y/o sentencia. Una vez concluido el seguimiento de la recomendación y/o sentencia conservar la información durante dos ejercicios</w:t>
            </w:r>
          </w:p>
        </w:tc>
      </w:tr>
      <w:tr w:rsidR="007904A2" w:rsidRPr="001A7387" w:rsidTr="000A0E25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Las resoluciones y laudos que se emitan en procesos o procedimientos seguidos en forma de juicio;</w:t>
            </w:r>
          </w:p>
        </w:tc>
        <w:tc>
          <w:tcPr>
            <w:tcW w:w="1985" w:type="dxa"/>
            <w:vAlign w:val="center"/>
          </w:tcPr>
          <w:p w:rsidR="007904A2" w:rsidRPr="00B20CD4" w:rsidRDefault="007904A2" w:rsidP="007904A2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7904A2" w:rsidRDefault="007904A2" w:rsidP="007904A2">
            <w:pPr>
              <w:jc w:val="center"/>
              <w:rPr>
                <w:sz w:val="16"/>
                <w:szCs w:val="16"/>
              </w:rPr>
            </w:pPr>
          </w:p>
          <w:p w:rsidR="007904A2" w:rsidRPr="00893ADD" w:rsidRDefault="007904A2" w:rsidP="007904A2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al ejercicio inmediato anterior</w:t>
            </w:r>
          </w:p>
        </w:tc>
      </w:tr>
      <w:tr w:rsidR="007904A2" w:rsidRPr="001A7387" w:rsidTr="009B21F4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Mecanismos de participación  ciudadana de la SEGOB.</w:t>
            </w:r>
          </w:p>
        </w:tc>
        <w:tc>
          <w:tcPr>
            <w:tcW w:w="1985" w:type="dxa"/>
            <w:vAlign w:val="center"/>
          </w:tcPr>
          <w:p w:rsidR="007904A2" w:rsidRPr="00B20CD4" w:rsidRDefault="007904A2" w:rsidP="007904A2">
            <w:pPr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7904A2" w:rsidRDefault="007904A2" w:rsidP="007904A2">
            <w:pPr>
              <w:jc w:val="center"/>
              <w:rPr>
                <w:sz w:val="16"/>
                <w:szCs w:val="16"/>
              </w:rPr>
            </w:pPr>
          </w:p>
          <w:p w:rsidR="007904A2" w:rsidRPr="00893ADD" w:rsidRDefault="007904A2" w:rsidP="007904A2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l </w:t>
            </w:r>
            <w:r w:rsidRPr="00945673">
              <w:rPr>
                <w:sz w:val="16"/>
                <w:szCs w:val="16"/>
              </w:rPr>
              <w:t xml:space="preserve">ejercicio </w:t>
            </w:r>
            <w:r>
              <w:rPr>
                <w:sz w:val="16"/>
                <w:szCs w:val="16"/>
              </w:rPr>
              <w:t>anterior</w:t>
            </w:r>
          </w:p>
        </w:tc>
      </w:tr>
      <w:tr w:rsidR="007904A2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XXXVIII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Programas</w:t>
            </w:r>
          </w:p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Trámites de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7308F"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7904A2" w:rsidRPr="001A7387" w:rsidRDefault="007904A2" w:rsidP="00790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vigente: la generada en el ejercicio en curso y la correspondiente a dos ejercicios anteriores</w:t>
            </w:r>
          </w:p>
        </w:tc>
      </w:tr>
      <w:tr w:rsidR="007904A2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XXXIX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Informe de Sesiones del Comité de Transparencia</w:t>
            </w:r>
          </w:p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Informe de resoluciones del Comité de Transparencia</w:t>
            </w:r>
          </w:p>
          <w:p w:rsidR="007904A2" w:rsidRPr="00B20CD4" w:rsidRDefault="007904A2" w:rsidP="007904A2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c. Integrantes del Comité de Transparencia de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04A2" w:rsidRPr="00B20CD4" w:rsidRDefault="007904A2" w:rsidP="007904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Semestral</w:t>
            </w:r>
          </w:p>
        </w:tc>
        <w:tc>
          <w:tcPr>
            <w:tcW w:w="2126" w:type="dxa"/>
            <w:vAlign w:val="center"/>
          </w:tcPr>
          <w:p w:rsidR="007904A2" w:rsidRPr="001A7387" w:rsidRDefault="007904A2" w:rsidP="007904A2">
            <w:pPr>
              <w:jc w:val="center"/>
              <w:rPr>
                <w:b/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l </w:t>
            </w:r>
            <w:r w:rsidRPr="00945673">
              <w:rPr>
                <w:sz w:val="16"/>
                <w:szCs w:val="16"/>
              </w:rPr>
              <w:t xml:space="preserve">ejercicio </w:t>
            </w:r>
            <w:r>
              <w:rPr>
                <w:sz w:val="16"/>
                <w:szCs w:val="16"/>
              </w:rPr>
              <w:t>anterior</w:t>
            </w:r>
          </w:p>
        </w:tc>
      </w:tr>
      <w:tr w:rsidR="00702F0B" w:rsidRPr="001A7387" w:rsidTr="006F55CF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 xml:space="preserve">a. Evaluaciones a programas financiados  con recursos públicos realizadas </w:t>
            </w:r>
          </w:p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Encuestas sobre programas financiados  con recursos públicos realizadas por la SEGOB.</w:t>
            </w:r>
          </w:p>
        </w:tc>
        <w:tc>
          <w:tcPr>
            <w:tcW w:w="1985" w:type="dxa"/>
            <w:vAlign w:val="center"/>
          </w:tcPr>
          <w:p w:rsidR="00702F0B" w:rsidRPr="00B20CD4" w:rsidRDefault="00702F0B" w:rsidP="00702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126" w:type="dxa"/>
            <w:vAlign w:val="center"/>
          </w:tcPr>
          <w:p w:rsidR="00702F0B" w:rsidRDefault="00702F0B" w:rsidP="00702F0B">
            <w:pPr>
              <w:jc w:val="center"/>
              <w:rPr>
                <w:sz w:val="16"/>
                <w:szCs w:val="16"/>
              </w:rPr>
            </w:pPr>
          </w:p>
          <w:p w:rsidR="00702F0B" w:rsidRPr="00893ADD" w:rsidRDefault="00702F0B" w:rsidP="00702F0B">
            <w:pPr>
              <w:jc w:val="center"/>
              <w:rPr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 xml:space="preserve">Información </w:t>
            </w:r>
            <w:r>
              <w:rPr>
                <w:sz w:val="16"/>
                <w:szCs w:val="16"/>
              </w:rPr>
              <w:t>generada en el</w:t>
            </w:r>
            <w:r w:rsidRPr="00945673">
              <w:rPr>
                <w:sz w:val="16"/>
                <w:szCs w:val="16"/>
              </w:rPr>
              <w:t xml:space="preserve"> ejercicio en curso y la correspondiente al ejercicio inmediato anterior</w:t>
            </w:r>
          </w:p>
        </w:tc>
      </w:tr>
      <w:tr w:rsidR="00702F0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Estudios financiados con recursos públicos Catalogo 1 Estudios realizados  por la SEGOB, incluyendo aquellos derivados  de la colaboración con instituciones  u organismos públicos en su caso;</w:t>
            </w:r>
          </w:p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lastRenderedPageBreak/>
              <w:t xml:space="preserve">b.  Estudios financiados con recursos públicos Catalogo 2 Estudios elaborados en colaboración  con organizaciones de los sectores social y privado, así como con personas físicas públicos </w:t>
            </w:r>
          </w:p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c. casos en que los estudios, investigaciones o análisis elaborados por la SEGOB fueron financiados por otras instituciones de carácter público, las cuales le solicitaron su elaboración.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7308F">
              <w:rPr>
                <w:sz w:val="16"/>
                <w:szCs w:val="16"/>
              </w:rPr>
              <w:lastRenderedPageBreak/>
              <w:t>Trimestral</w:t>
            </w:r>
          </w:p>
        </w:tc>
        <w:tc>
          <w:tcPr>
            <w:tcW w:w="2126" w:type="dxa"/>
            <w:vAlign w:val="center"/>
          </w:tcPr>
          <w:p w:rsidR="00702F0B" w:rsidRPr="001A7387" w:rsidRDefault="00702F0B" w:rsidP="00702F0B">
            <w:pPr>
              <w:jc w:val="center"/>
              <w:rPr>
                <w:b/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 dos</w:t>
            </w:r>
            <w:r w:rsidRPr="00945673">
              <w:rPr>
                <w:sz w:val="16"/>
                <w:szCs w:val="16"/>
              </w:rPr>
              <w:t xml:space="preserve"> ejercicio </w:t>
            </w:r>
            <w:r>
              <w:rPr>
                <w:sz w:val="16"/>
                <w:szCs w:val="16"/>
              </w:rPr>
              <w:t>anteriores</w:t>
            </w:r>
          </w:p>
        </w:tc>
      </w:tr>
      <w:tr w:rsidR="00702F0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El listado de jubilados y pensionados y el monto que reciben;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702F0B" w:rsidRPr="001A7387" w:rsidRDefault="00702F0B" w:rsidP="00702F0B">
            <w:pPr>
              <w:jc w:val="center"/>
              <w:rPr>
                <w:b/>
                <w:sz w:val="16"/>
                <w:szCs w:val="16"/>
              </w:rPr>
            </w:pPr>
            <w:r w:rsidRPr="00945673">
              <w:rPr>
                <w:sz w:val="16"/>
                <w:szCs w:val="16"/>
              </w:rPr>
              <w:t>Información del ejercicio en curso y la correspondiente a</w:t>
            </w:r>
            <w:r>
              <w:rPr>
                <w:sz w:val="16"/>
                <w:szCs w:val="16"/>
              </w:rPr>
              <w:t xml:space="preserve">l </w:t>
            </w:r>
            <w:r w:rsidRPr="00945673">
              <w:rPr>
                <w:sz w:val="16"/>
                <w:szCs w:val="16"/>
              </w:rPr>
              <w:t>ejercicio</w:t>
            </w:r>
            <w:r w:rsidR="00895D77">
              <w:rPr>
                <w:sz w:val="16"/>
                <w:szCs w:val="16"/>
              </w:rPr>
              <w:t xml:space="preserve"> inmediato</w:t>
            </w:r>
            <w:r w:rsidRPr="009456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anterior</w:t>
            </w:r>
          </w:p>
        </w:tc>
      </w:tr>
      <w:tr w:rsidR="00702F0B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702F0B" w:rsidRPr="00B20CD4" w:rsidRDefault="00702F0B" w:rsidP="00702F0B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2F0B" w:rsidRPr="00B20CD4" w:rsidRDefault="00895D77" w:rsidP="00702F0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702F0B" w:rsidRPr="001A7387" w:rsidRDefault="00895D77" w:rsidP="00895D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vigente y </w:t>
            </w:r>
            <w:r>
              <w:rPr>
                <w:sz w:val="16"/>
                <w:szCs w:val="16"/>
              </w:rPr>
              <w:t>la correspondiente a dos ejercicios anteriores</w:t>
            </w:r>
          </w:p>
        </w:tc>
      </w:tr>
      <w:tr w:rsidR="00895D77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 xml:space="preserve">a. Donaciones en dinero realizados </w:t>
            </w:r>
          </w:p>
          <w:p w:rsidR="00895D77" w:rsidRPr="00B20CD4" w:rsidRDefault="00895D77" w:rsidP="00895D77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b. Donaciones en especie realizadas por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Semestral</w:t>
            </w:r>
          </w:p>
        </w:tc>
        <w:tc>
          <w:tcPr>
            <w:tcW w:w="2126" w:type="dxa"/>
            <w:vAlign w:val="center"/>
          </w:tcPr>
          <w:p w:rsidR="00895D77" w:rsidRPr="00F62BA8" w:rsidRDefault="00895D77" w:rsidP="00895D77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</w:t>
            </w:r>
            <w:r>
              <w:rPr>
                <w:sz w:val="16"/>
                <w:szCs w:val="16"/>
              </w:rPr>
              <w:t xml:space="preserve"> que se genere en el ejercicio en cursos y la que se generó en el ejercicio inmediato anterior</w:t>
            </w:r>
          </w:p>
        </w:tc>
      </w:tr>
      <w:tr w:rsidR="00895D77" w:rsidRPr="001A7387" w:rsidTr="003C193E">
        <w:trPr>
          <w:trHeight w:val="502"/>
        </w:trPr>
        <w:tc>
          <w:tcPr>
            <w:tcW w:w="84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Catálogo de disposición documental y guía simple de archivos por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126" w:type="dxa"/>
            <w:vAlign w:val="center"/>
          </w:tcPr>
          <w:p w:rsidR="00895D77" w:rsidRPr="00F62BA8" w:rsidRDefault="00895D77" w:rsidP="00895D77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 Vigente</w:t>
            </w:r>
          </w:p>
        </w:tc>
      </w:tr>
      <w:tr w:rsidR="00895D77" w:rsidRPr="001A7387" w:rsidTr="003C193E">
        <w:trPr>
          <w:trHeight w:val="694"/>
        </w:trPr>
        <w:tc>
          <w:tcPr>
            <w:tcW w:w="84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a. Actas del Consejo Consultivo</w:t>
            </w:r>
          </w:p>
          <w:p w:rsidR="00895D77" w:rsidRPr="00B20CD4" w:rsidRDefault="00895D77" w:rsidP="00895D77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 xml:space="preserve">b. Opiniones y recomendaciones del Consejo Consultivo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5D77" w:rsidRPr="00B20CD4" w:rsidRDefault="00895D77" w:rsidP="00895D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895D77" w:rsidRPr="00F62BA8" w:rsidRDefault="00895D77" w:rsidP="00895D77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</w:t>
            </w:r>
            <w:r>
              <w:rPr>
                <w:sz w:val="16"/>
                <w:szCs w:val="16"/>
              </w:rPr>
              <w:t xml:space="preserve"> que se genere en el ejercicio en cursos y la que se generó en el ejercicio inmediato anterior</w:t>
            </w:r>
          </w:p>
        </w:tc>
      </w:tr>
      <w:tr w:rsidR="00DC210A" w:rsidRPr="001A7387" w:rsidTr="003C193E">
        <w:trPr>
          <w:trHeight w:val="564"/>
        </w:trPr>
        <w:tc>
          <w:tcPr>
            <w:tcW w:w="849" w:type="dxa"/>
            <w:shd w:val="clear" w:color="auto" w:fill="auto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07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Solicitudes de intervención de comunicaciones de la SEGOB.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DC210A" w:rsidRPr="00F62BA8" w:rsidRDefault="00DC210A" w:rsidP="00DC210A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</w:t>
            </w:r>
            <w:r>
              <w:rPr>
                <w:sz w:val="16"/>
                <w:szCs w:val="16"/>
              </w:rPr>
              <w:t xml:space="preserve"> que se genere en el ejercicio en cursos y la que se generó en el ejercicio inmediato anterior</w:t>
            </w:r>
          </w:p>
        </w:tc>
      </w:tr>
      <w:tr w:rsidR="00DC210A" w:rsidRPr="00F62BA8" w:rsidTr="003C193E">
        <w:trPr>
          <w:trHeight w:val="502"/>
        </w:trPr>
        <w:tc>
          <w:tcPr>
            <w:tcW w:w="84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XLVIII</w:t>
            </w:r>
          </w:p>
        </w:tc>
        <w:tc>
          <w:tcPr>
            <w:tcW w:w="70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iCs/>
                <w:sz w:val="16"/>
                <w:szCs w:val="16"/>
              </w:rPr>
              <w:t>Padrón de inspectores, visitadores o supervisores</w:t>
            </w:r>
          </w:p>
        </w:tc>
        <w:tc>
          <w:tcPr>
            <w:tcW w:w="1985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DC210A" w:rsidRPr="00F62BA8" w:rsidRDefault="00DC210A" w:rsidP="00DC210A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 Vigente</w:t>
            </w:r>
          </w:p>
        </w:tc>
      </w:tr>
      <w:tr w:rsidR="00DC210A" w:rsidRPr="001A7387" w:rsidTr="003C193E">
        <w:trPr>
          <w:trHeight w:val="560"/>
        </w:trPr>
        <w:tc>
          <w:tcPr>
            <w:tcW w:w="84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XLIX</w:t>
            </w:r>
          </w:p>
        </w:tc>
        <w:tc>
          <w:tcPr>
            <w:tcW w:w="70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both"/>
              <w:rPr>
                <w:sz w:val="16"/>
                <w:szCs w:val="16"/>
                <w:lang w:val="es-ES"/>
              </w:rPr>
            </w:pPr>
            <w:r w:rsidRPr="00B20CD4">
              <w:rPr>
                <w:iCs/>
                <w:sz w:val="16"/>
                <w:szCs w:val="16"/>
              </w:rPr>
              <w:t>Mecanismos de presentación directa de peticiones, opiniones, quejas, denuncias o sugerencias</w:t>
            </w:r>
          </w:p>
        </w:tc>
        <w:tc>
          <w:tcPr>
            <w:tcW w:w="1985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Semestral</w:t>
            </w:r>
          </w:p>
        </w:tc>
        <w:tc>
          <w:tcPr>
            <w:tcW w:w="2126" w:type="dxa"/>
            <w:vAlign w:val="center"/>
          </w:tcPr>
          <w:p w:rsidR="00DC210A" w:rsidRPr="001A7387" w:rsidRDefault="00DC210A" w:rsidP="00DC210A">
            <w:pPr>
              <w:jc w:val="center"/>
              <w:rPr>
                <w:b/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</w:t>
            </w:r>
            <w:r>
              <w:rPr>
                <w:sz w:val="16"/>
                <w:szCs w:val="16"/>
              </w:rPr>
              <w:t xml:space="preserve"> que se genere en el ejercicio en curso</w:t>
            </w:r>
            <w:r>
              <w:rPr>
                <w:sz w:val="16"/>
                <w:szCs w:val="16"/>
              </w:rPr>
              <w:t xml:space="preserve"> y la correspondiente a dos ejercicios anteriores</w:t>
            </w:r>
          </w:p>
        </w:tc>
        <w:bookmarkStart w:id="0" w:name="_GoBack"/>
        <w:bookmarkEnd w:id="0"/>
      </w:tr>
      <w:tr w:rsidR="00DC210A" w:rsidRPr="001A7387" w:rsidTr="003C193E">
        <w:trPr>
          <w:trHeight w:val="502"/>
        </w:trPr>
        <w:tc>
          <w:tcPr>
            <w:tcW w:w="84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L</w:t>
            </w:r>
          </w:p>
        </w:tc>
        <w:tc>
          <w:tcPr>
            <w:tcW w:w="709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B20CD4">
              <w:rPr>
                <w:sz w:val="16"/>
                <w:szCs w:val="16"/>
              </w:rPr>
              <w:t>Otra información de interés público de la SEGOB.</w:t>
            </w:r>
          </w:p>
        </w:tc>
        <w:tc>
          <w:tcPr>
            <w:tcW w:w="1985" w:type="dxa"/>
            <w:vAlign w:val="center"/>
          </w:tcPr>
          <w:p w:rsidR="00DC210A" w:rsidRPr="00B20CD4" w:rsidRDefault="00DC210A" w:rsidP="00DC2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Trimestral</w:t>
            </w:r>
          </w:p>
        </w:tc>
        <w:tc>
          <w:tcPr>
            <w:tcW w:w="2126" w:type="dxa"/>
            <w:vAlign w:val="center"/>
          </w:tcPr>
          <w:p w:rsidR="00DC210A" w:rsidRPr="00F62BA8" w:rsidRDefault="00DC210A" w:rsidP="00DC210A">
            <w:pPr>
              <w:jc w:val="center"/>
              <w:rPr>
                <w:sz w:val="16"/>
                <w:szCs w:val="16"/>
              </w:rPr>
            </w:pPr>
            <w:r w:rsidRPr="00F62BA8">
              <w:rPr>
                <w:sz w:val="16"/>
                <w:szCs w:val="16"/>
              </w:rPr>
              <w:t>Información Vigente</w:t>
            </w:r>
          </w:p>
        </w:tc>
      </w:tr>
      <w:tr w:rsidR="00DC210A" w:rsidRPr="001A7387" w:rsidTr="00585578">
        <w:trPr>
          <w:trHeight w:val="50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10A" w:rsidRPr="001A7387" w:rsidRDefault="00DC210A" w:rsidP="00DC21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210A" w:rsidRPr="001A7387" w:rsidTr="00E70F8B">
        <w:trPr>
          <w:trHeight w:val="502"/>
        </w:trPr>
        <w:tc>
          <w:tcPr>
            <w:tcW w:w="9776" w:type="dxa"/>
            <w:gridSpan w:val="5"/>
          </w:tcPr>
          <w:p w:rsidR="00DC210A" w:rsidRPr="001A7387" w:rsidRDefault="00DC210A" w:rsidP="00DC210A">
            <w:pPr>
              <w:spacing w:after="200" w:line="276" w:lineRule="auto"/>
              <w:jc w:val="both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ARTÍCULO 93.  Además de lo señalado en el artículo 91 de la Ley de Transparencia y Acceso a la Información Pública del Estado de Quintana Roo, el Poder Ejecutivo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A738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Publicar</w:t>
            </w:r>
            <w:r w:rsidRPr="001A7387">
              <w:rPr>
                <w:b/>
                <w:sz w:val="16"/>
                <w:szCs w:val="16"/>
              </w:rPr>
              <w:t xml:space="preserve"> en Plataforma Nacional, cuales son los rubros que son aplicables a sus portales de internet, con el objeto de que éstos verifiquen y aprueben, de forma fundada y motivada, la relación de fracciones a cada sujeto obligado.</w:t>
            </w:r>
          </w:p>
        </w:tc>
      </w:tr>
      <w:tr w:rsidR="00DC210A" w:rsidRPr="001A7387" w:rsidTr="00585578">
        <w:trPr>
          <w:trHeight w:val="502"/>
        </w:trPr>
        <w:tc>
          <w:tcPr>
            <w:tcW w:w="849" w:type="dxa"/>
            <w:shd w:val="clear" w:color="auto" w:fill="D9D9D9" w:themeFill="background1" w:themeFillShade="D9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 xml:space="preserve">Fracción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Inciso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Contenido de la Fracción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Actualización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Conservación</w:t>
            </w:r>
          </w:p>
        </w:tc>
      </w:tr>
      <w:tr w:rsidR="00DC210A" w:rsidRPr="001A7387" w:rsidTr="003C193E">
        <w:trPr>
          <w:trHeight w:val="502"/>
        </w:trPr>
        <w:tc>
          <w:tcPr>
            <w:tcW w:w="849" w:type="dxa"/>
            <w:vAlign w:val="center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09" w:type="dxa"/>
            <w:vAlign w:val="center"/>
          </w:tcPr>
          <w:p w:rsidR="00DC210A" w:rsidRPr="001A7387" w:rsidRDefault="00DC210A" w:rsidP="00DC210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>e)</w:t>
            </w:r>
          </w:p>
        </w:tc>
        <w:tc>
          <w:tcPr>
            <w:tcW w:w="4107" w:type="dxa"/>
            <w:vAlign w:val="center"/>
          </w:tcPr>
          <w:p w:rsidR="00DC210A" w:rsidRPr="001A7387" w:rsidRDefault="00DC210A" w:rsidP="00DC210A">
            <w:pPr>
              <w:spacing w:after="200" w:line="276" w:lineRule="auto"/>
              <w:jc w:val="both"/>
              <w:rPr>
                <w:b/>
                <w:sz w:val="16"/>
                <w:szCs w:val="16"/>
              </w:rPr>
            </w:pPr>
            <w:r w:rsidRPr="001A7387">
              <w:rPr>
                <w:b/>
                <w:sz w:val="16"/>
                <w:szCs w:val="16"/>
              </w:rPr>
              <w:t xml:space="preserve">Los nombres de las personas a quienes se les habilitó para ejercer como notarios públicos, así como sus datos de contacto, la información relacionada con el proceso de </w:t>
            </w:r>
            <w:r w:rsidRPr="001A7387">
              <w:rPr>
                <w:b/>
                <w:sz w:val="16"/>
                <w:szCs w:val="16"/>
              </w:rPr>
              <w:lastRenderedPageBreak/>
              <w:t>otorgamiento de la patente y las sanciones que se les hubieran aplicado;</w:t>
            </w:r>
          </w:p>
        </w:tc>
        <w:tc>
          <w:tcPr>
            <w:tcW w:w="1985" w:type="dxa"/>
            <w:vAlign w:val="center"/>
          </w:tcPr>
          <w:p w:rsidR="00DC210A" w:rsidRPr="00893ADD" w:rsidRDefault="00DC210A" w:rsidP="00DC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Trimestral</w:t>
            </w:r>
          </w:p>
        </w:tc>
        <w:tc>
          <w:tcPr>
            <w:tcW w:w="2126" w:type="dxa"/>
            <w:vAlign w:val="center"/>
          </w:tcPr>
          <w:p w:rsidR="00DC210A" w:rsidRPr="00893ADD" w:rsidRDefault="00DC210A" w:rsidP="00DC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vigente</w:t>
            </w:r>
          </w:p>
        </w:tc>
      </w:tr>
    </w:tbl>
    <w:p w:rsidR="00ED4BAA" w:rsidRDefault="00ED4BAA" w:rsidP="001A7387">
      <w:pPr>
        <w:jc w:val="center"/>
        <w:rPr>
          <w:b/>
        </w:rPr>
      </w:pPr>
    </w:p>
    <w:p w:rsidR="00ED4BAA" w:rsidRDefault="00ED4BAA" w:rsidP="00ED4BAA">
      <w:pPr>
        <w:rPr>
          <w:b/>
        </w:rPr>
      </w:pPr>
    </w:p>
    <w:p w:rsidR="00C24B8E" w:rsidRDefault="00C24B8E" w:rsidP="00ED4BAA">
      <w:pPr>
        <w:rPr>
          <w:b/>
        </w:rPr>
      </w:pPr>
    </w:p>
    <w:p w:rsidR="00C24B8E" w:rsidRDefault="00C24B8E" w:rsidP="00ED4BAA">
      <w:pPr>
        <w:rPr>
          <w:b/>
        </w:rPr>
      </w:pPr>
    </w:p>
    <w:p w:rsidR="00F23D32" w:rsidRDefault="00F23D32" w:rsidP="00ED4BAA">
      <w:pPr>
        <w:rPr>
          <w:b/>
        </w:rPr>
      </w:pPr>
    </w:p>
    <w:p w:rsidR="00F23D32" w:rsidRDefault="00F23D32" w:rsidP="00ED4BAA">
      <w:pPr>
        <w:rPr>
          <w:b/>
        </w:rPr>
      </w:pPr>
    </w:p>
    <w:sectPr w:rsidR="00F23D32" w:rsidSect="001A7387">
      <w:headerReference w:type="default" r:id="rId8"/>
      <w:footerReference w:type="default" r:id="rId9"/>
      <w:type w:val="continuous"/>
      <w:pgSz w:w="12240" w:h="15840" w:code="1"/>
      <w:pgMar w:top="111" w:right="907" w:bottom="964" w:left="646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B2" w:rsidRDefault="00A069B2" w:rsidP="004164F3">
      <w:pPr>
        <w:spacing w:after="0" w:line="240" w:lineRule="auto"/>
      </w:pPr>
      <w:r>
        <w:separator/>
      </w:r>
    </w:p>
  </w:endnote>
  <w:endnote w:type="continuationSeparator" w:id="0">
    <w:p w:rsidR="00A069B2" w:rsidRDefault="00A069B2" w:rsidP="004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87" w:rsidRDefault="001A73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23B918" wp14:editId="2880B100">
          <wp:simplePos x="0" y="0"/>
          <wp:positionH relativeFrom="column">
            <wp:posOffset>-359907</wp:posOffset>
          </wp:positionH>
          <wp:positionV relativeFrom="paragraph">
            <wp:posOffset>93649</wp:posOffset>
          </wp:positionV>
          <wp:extent cx="7696835" cy="828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83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B2" w:rsidRDefault="00A069B2" w:rsidP="004164F3">
      <w:pPr>
        <w:spacing w:after="0" w:line="240" w:lineRule="auto"/>
      </w:pPr>
      <w:r>
        <w:separator/>
      </w:r>
    </w:p>
  </w:footnote>
  <w:footnote w:type="continuationSeparator" w:id="0">
    <w:p w:rsidR="00A069B2" w:rsidRDefault="00A069B2" w:rsidP="004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FA" w:rsidRDefault="00D44496" w:rsidP="001A7387">
    <w:pPr>
      <w:tabs>
        <w:tab w:val="left" w:pos="2124"/>
        <w:tab w:val="left" w:pos="2832"/>
        <w:tab w:val="left" w:pos="1299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204B305" wp14:editId="595483CF">
          <wp:simplePos x="0" y="0"/>
          <wp:positionH relativeFrom="column">
            <wp:posOffset>3686506</wp:posOffset>
          </wp:positionH>
          <wp:positionV relativeFrom="paragraph">
            <wp:posOffset>-57785</wp:posOffset>
          </wp:positionV>
          <wp:extent cx="3057525" cy="86677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9F3">
      <w:rPr>
        <w:noProof/>
        <w:lang w:val="es-ES" w:eastAsia="es-ES"/>
      </w:rPr>
      <w:drawing>
        <wp:inline distT="0" distB="0" distL="0" distR="0" wp14:anchorId="1A51707F" wp14:editId="415578E0">
          <wp:extent cx="1009791" cy="866896"/>
          <wp:effectExtent l="0" t="0" r="0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9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B51"/>
    <w:multiLevelType w:val="hybridMultilevel"/>
    <w:tmpl w:val="6826FF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C4"/>
    <w:rsid w:val="00006DAD"/>
    <w:rsid w:val="00007C1C"/>
    <w:rsid w:val="00017BC4"/>
    <w:rsid w:val="00024C86"/>
    <w:rsid w:val="00027D7C"/>
    <w:rsid w:val="00032F3C"/>
    <w:rsid w:val="00050C47"/>
    <w:rsid w:val="0006605A"/>
    <w:rsid w:val="00073125"/>
    <w:rsid w:val="00076F8B"/>
    <w:rsid w:val="000A5249"/>
    <w:rsid w:val="000B2331"/>
    <w:rsid w:val="000B43E0"/>
    <w:rsid w:val="000B6A57"/>
    <w:rsid w:val="000D2EC4"/>
    <w:rsid w:val="00100CFA"/>
    <w:rsid w:val="001048B0"/>
    <w:rsid w:val="00122176"/>
    <w:rsid w:val="00124FC5"/>
    <w:rsid w:val="00130FEA"/>
    <w:rsid w:val="001326B2"/>
    <w:rsid w:val="00137492"/>
    <w:rsid w:val="00142272"/>
    <w:rsid w:val="0016633B"/>
    <w:rsid w:val="00184076"/>
    <w:rsid w:val="00190B0C"/>
    <w:rsid w:val="001A7387"/>
    <w:rsid w:val="001C0EDE"/>
    <w:rsid w:val="001D4D08"/>
    <w:rsid w:val="001E77D2"/>
    <w:rsid w:val="00213B4E"/>
    <w:rsid w:val="00214184"/>
    <w:rsid w:val="00215097"/>
    <w:rsid w:val="00215394"/>
    <w:rsid w:val="00217B6F"/>
    <w:rsid w:val="00224770"/>
    <w:rsid w:val="00253311"/>
    <w:rsid w:val="00253D73"/>
    <w:rsid w:val="00282B2D"/>
    <w:rsid w:val="00295597"/>
    <w:rsid w:val="00295795"/>
    <w:rsid w:val="002B4A45"/>
    <w:rsid w:val="002C0DE1"/>
    <w:rsid w:val="002E39BC"/>
    <w:rsid w:val="002E43A5"/>
    <w:rsid w:val="002F08D2"/>
    <w:rsid w:val="00300CE8"/>
    <w:rsid w:val="00301E0D"/>
    <w:rsid w:val="0033219A"/>
    <w:rsid w:val="003344B3"/>
    <w:rsid w:val="003445BF"/>
    <w:rsid w:val="0037565D"/>
    <w:rsid w:val="00382A62"/>
    <w:rsid w:val="00386F8B"/>
    <w:rsid w:val="00394494"/>
    <w:rsid w:val="003972D3"/>
    <w:rsid w:val="003C193E"/>
    <w:rsid w:val="003D08C8"/>
    <w:rsid w:val="003E1622"/>
    <w:rsid w:val="003E42BE"/>
    <w:rsid w:val="003F6E25"/>
    <w:rsid w:val="00403763"/>
    <w:rsid w:val="004164F3"/>
    <w:rsid w:val="00445226"/>
    <w:rsid w:val="00450D25"/>
    <w:rsid w:val="00453529"/>
    <w:rsid w:val="00462F91"/>
    <w:rsid w:val="00484CC2"/>
    <w:rsid w:val="004949F5"/>
    <w:rsid w:val="004C1711"/>
    <w:rsid w:val="004C5A1F"/>
    <w:rsid w:val="00501DD6"/>
    <w:rsid w:val="00522EB2"/>
    <w:rsid w:val="005313EC"/>
    <w:rsid w:val="00534E4E"/>
    <w:rsid w:val="005420CB"/>
    <w:rsid w:val="00555EEF"/>
    <w:rsid w:val="00561E7F"/>
    <w:rsid w:val="00567F9B"/>
    <w:rsid w:val="005751F4"/>
    <w:rsid w:val="00585578"/>
    <w:rsid w:val="00593ECC"/>
    <w:rsid w:val="00596D9B"/>
    <w:rsid w:val="005B0BC7"/>
    <w:rsid w:val="005D548C"/>
    <w:rsid w:val="00620F00"/>
    <w:rsid w:val="0066064C"/>
    <w:rsid w:val="00664F1A"/>
    <w:rsid w:val="00667244"/>
    <w:rsid w:val="0067286F"/>
    <w:rsid w:val="006A1806"/>
    <w:rsid w:val="006C66C4"/>
    <w:rsid w:val="006D4960"/>
    <w:rsid w:val="006F244A"/>
    <w:rsid w:val="006F2957"/>
    <w:rsid w:val="007018F4"/>
    <w:rsid w:val="00702F0B"/>
    <w:rsid w:val="0072172E"/>
    <w:rsid w:val="00730394"/>
    <w:rsid w:val="007546C6"/>
    <w:rsid w:val="00756E18"/>
    <w:rsid w:val="00757780"/>
    <w:rsid w:val="007904A2"/>
    <w:rsid w:val="007955C9"/>
    <w:rsid w:val="007A1F87"/>
    <w:rsid w:val="007B36B5"/>
    <w:rsid w:val="007C5F15"/>
    <w:rsid w:val="007D69CF"/>
    <w:rsid w:val="007D7F87"/>
    <w:rsid w:val="007E27FC"/>
    <w:rsid w:val="00830366"/>
    <w:rsid w:val="00851B6F"/>
    <w:rsid w:val="00856DD3"/>
    <w:rsid w:val="00861E1F"/>
    <w:rsid w:val="0086685D"/>
    <w:rsid w:val="0087308F"/>
    <w:rsid w:val="00874022"/>
    <w:rsid w:val="00874560"/>
    <w:rsid w:val="00874A85"/>
    <w:rsid w:val="00880FFD"/>
    <w:rsid w:val="00883C3C"/>
    <w:rsid w:val="0088619A"/>
    <w:rsid w:val="00893ADD"/>
    <w:rsid w:val="00895B2C"/>
    <w:rsid w:val="00895D77"/>
    <w:rsid w:val="008B59F3"/>
    <w:rsid w:val="008B68EE"/>
    <w:rsid w:val="008C42BE"/>
    <w:rsid w:val="008C7EC6"/>
    <w:rsid w:val="008D0877"/>
    <w:rsid w:val="008D3A02"/>
    <w:rsid w:val="008D5EA4"/>
    <w:rsid w:val="00911072"/>
    <w:rsid w:val="0091506E"/>
    <w:rsid w:val="00917EE5"/>
    <w:rsid w:val="0092023E"/>
    <w:rsid w:val="00921DB0"/>
    <w:rsid w:val="00945673"/>
    <w:rsid w:val="0094588B"/>
    <w:rsid w:val="00952D90"/>
    <w:rsid w:val="009541BD"/>
    <w:rsid w:val="00961F8B"/>
    <w:rsid w:val="00964525"/>
    <w:rsid w:val="00970BF3"/>
    <w:rsid w:val="009833C8"/>
    <w:rsid w:val="00983842"/>
    <w:rsid w:val="00986416"/>
    <w:rsid w:val="009A5AD8"/>
    <w:rsid w:val="009A6622"/>
    <w:rsid w:val="009B25BF"/>
    <w:rsid w:val="009D34E6"/>
    <w:rsid w:val="009E34F7"/>
    <w:rsid w:val="009E5468"/>
    <w:rsid w:val="00A069B2"/>
    <w:rsid w:val="00A13049"/>
    <w:rsid w:val="00A265A0"/>
    <w:rsid w:val="00A272F3"/>
    <w:rsid w:val="00A30CFA"/>
    <w:rsid w:val="00A4122A"/>
    <w:rsid w:val="00A42D2B"/>
    <w:rsid w:val="00A44BBE"/>
    <w:rsid w:val="00A47AC4"/>
    <w:rsid w:val="00A62681"/>
    <w:rsid w:val="00A674A1"/>
    <w:rsid w:val="00A91C8D"/>
    <w:rsid w:val="00AB62DB"/>
    <w:rsid w:val="00AC4A65"/>
    <w:rsid w:val="00B017DE"/>
    <w:rsid w:val="00B022D3"/>
    <w:rsid w:val="00B20CD4"/>
    <w:rsid w:val="00B231CA"/>
    <w:rsid w:val="00B34DCC"/>
    <w:rsid w:val="00B61590"/>
    <w:rsid w:val="00B76038"/>
    <w:rsid w:val="00B80334"/>
    <w:rsid w:val="00B87CC8"/>
    <w:rsid w:val="00B903C7"/>
    <w:rsid w:val="00BA7D0F"/>
    <w:rsid w:val="00BB0E6F"/>
    <w:rsid w:val="00BB3422"/>
    <w:rsid w:val="00BB3A54"/>
    <w:rsid w:val="00BC4714"/>
    <w:rsid w:val="00BD2256"/>
    <w:rsid w:val="00BD2E0E"/>
    <w:rsid w:val="00C00BAF"/>
    <w:rsid w:val="00C00E9B"/>
    <w:rsid w:val="00C022B5"/>
    <w:rsid w:val="00C0709B"/>
    <w:rsid w:val="00C23EB8"/>
    <w:rsid w:val="00C24B8E"/>
    <w:rsid w:val="00C315DF"/>
    <w:rsid w:val="00C5713C"/>
    <w:rsid w:val="00C61C15"/>
    <w:rsid w:val="00C73986"/>
    <w:rsid w:val="00C74CBA"/>
    <w:rsid w:val="00CA42D8"/>
    <w:rsid w:val="00CA554A"/>
    <w:rsid w:val="00CC4FAE"/>
    <w:rsid w:val="00CD1566"/>
    <w:rsid w:val="00CD655F"/>
    <w:rsid w:val="00CF2F5B"/>
    <w:rsid w:val="00D0702E"/>
    <w:rsid w:val="00D44496"/>
    <w:rsid w:val="00D50F4E"/>
    <w:rsid w:val="00D5703B"/>
    <w:rsid w:val="00D60208"/>
    <w:rsid w:val="00D80984"/>
    <w:rsid w:val="00D87913"/>
    <w:rsid w:val="00D93AC3"/>
    <w:rsid w:val="00DB2FF2"/>
    <w:rsid w:val="00DB47F2"/>
    <w:rsid w:val="00DC210A"/>
    <w:rsid w:val="00DC6260"/>
    <w:rsid w:val="00DC6E56"/>
    <w:rsid w:val="00DE497E"/>
    <w:rsid w:val="00DE5B97"/>
    <w:rsid w:val="00DE7625"/>
    <w:rsid w:val="00E0014D"/>
    <w:rsid w:val="00E11EB8"/>
    <w:rsid w:val="00E13BE6"/>
    <w:rsid w:val="00E2096C"/>
    <w:rsid w:val="00E229F6"/>
    <w:rsid w:val="00E320FE"/>
    <w:rsid w:val="00E567F0"/>
    <w:rsid w:val="00E620F4"/>
    <w:rsid w:val="00E669B3"/>
    <w:rsid w:val="00E6722A"/>
    <w:rsid w:val="00E703EC"/>
    <w:rsid w:val="00E97C2B"/>
    <w:rsid w:val="00EA3927"/>
    <w:rsid w:val="00EB4B49"/>
    <w:rsid w:val="00EB56A5"/>
    <w:rsid w:val="00EC1A37"/>
    <w:rsid w:val="00ED4BAA"/>
    <w:rsid w:val="00EE7551"/>
    <w:rsid w:val="00EF652B"/>
    <w:rsid w:val="00F23D32"/>
    <w:rsid w:val="00F62BA8"/>
    <w:rsid w:val="00F71D90"/>
    <w:rsid w:val="00F776A9"/>
    <w:rsid w:val="00FA0722"/>
    <w:rsid w:val="00FC6D8B"/>
    <w:rsid w:val="00FD060B"/>
    <w:rsid w:val="00FE204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B5061-B6B9-423A-8029-3FF02D6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B2F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6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F3"/>
  </w:style>
  <w:style w:type="paragraph" w:styleId="Piedepgina">
    <w:name w:val="footer"/>
    <w:basedOn w:val="Normal"/>
    <w:link w:val="PiedepginaCar"/>
    <w:uiPriority w:val="99"/>
    <w:unhideWhenUsed/>
    <w:rsid w:val="00416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F3"/>
  </w:style>
  <w:style w:type="paragraph" w:styleId="NormalWeb">
    <w:name w:val="Normal (Web)"/>
    <w:basedOn w:val="Normal"/>
    <w:uiPriority w:val="99"/>
    <w:unhideWhenUsed/>
    <w:rsid w:val="00D8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8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A662-BA89-4E64-8963-6B23C140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2061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nidia</cp:lastModifiedBy>
  <cp:revision>26</cp:revision>
  <cp:lastPrinted>2016-11-28T13:55:00Z</cp:lastPrinted>
  <dcterms:created xsi:type="dcterms:W3CDTF">2017-06-22T07:53:00Z</dcterms:created>
  <dcterms:modified xsi:type="dcterms:W3CDTF">2017-06-22T09:11:00Z</dcterms:modified>
</cp:coreProperties>
</file>