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D9" w:rsidRPr="009146AF" w:rsidRDefault="008D3BC1" w:rsidP="00632EFD">
      <w:pPr>
        <w:jc w:val="center"/>
        <w:rPr>
          <w:b/>
        </w:rPr>
      </w:pPr>
      <w:r>
        <w:rPr>
          <w:b/>
        </w:rPr>
        <w:t xml:space="preserve">TABLA DE APLICABILIDAD </w:t>
      </w:r>
      <w:r w:rsidR="00EC503A" w:rsidRPr="009146AF">
        <w:rPr>
          <w:b/>
        </w:rPr>
        <w:t>DE LA</w:t>
      </w:r>
      <w:r w:rsidR="0023695E">
        <w:rPr>
          <w:b/>
        </w:rPr>
        <w:t xml:space="preserve">S OBLIGACIONES DE TRANSPARENCIA </w:t>
      </w:r>
      <w:r w:rsidR="00EC503A" w:rsidRPr="009146AF">
        <w:rPr>
          <w:b/>
        </w:rPr>
        <w:t>COMUNES</w:t>
      </w:r>
      <w:r w:rsidR="00A663BD">
        <w:rPr>
          <w:b/>
        </w:rPr>
        <w:t xml:space="preserve"> A LOS SUJETOS OBLIGADOS</w:t>
      </w:r>
    </w:p>
    <w:p w:rsidR="00F94A1C" w:rsidRDefault="003F154A" w:rsidP="0041541D">
      <w:pPr>
        <w:spacing w:after="120"/>
        <w:jc w:val="center"/>
        <w:rPr>
          <w:b/>
        </w:rPr>
      </w:pPr>
      <w:r>
        <w:rPr>
          <w:b/>
        </w:rPr>
        <w:t>SECRETARÍA DE TURISMO.</w:t>
      </w:r>
    </w:p>
    <w:tbl>
      <w:tblPr>
        <w:tblStyle w:val="Tablaconcuadrcula"/>
        <w:tblW w:w="1385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983"/>
        <w:gridCol w:w="1134"/>
        <w:gridCol w:w="2410"/>
        <w:gridCol w:w="1276"/>
        <w:gridCol w:w="4359"/>
        <w:gridCol w:w="2728"/>
      </w:tblGrid>
      <w:tr w:rsidR="005D122C" w:rsidTr="00945EC4">
        <w:trPr>
          <w:trHeight w:val="285"/>
        </w:trPr>
        <w:tc>
          <w:tcPr>
            <w:tcW w:w="13858" w:type="dxa"/>
            <w:gridSpan w:val="7"/>
            <w:shd w:val="clear" w:color="auto" w:fill="B8CCE4" w:themeFill="accent1" w:themeFillTint="66"/>
          </w:tcPr>
          <w:p w:rsidR="005D122C" w:rsidRDefault="00017F5A" w:rsidP="005D122C">
            <w:pPr>
              <w:jc w:val="center"/>
              <w:rPr>
                <w:b/>
              </w:rPr>
            </w:pPr>
            <w:r>
              <w:t>Obligaciones de transparencia comunes a los sujetos obligados</w:t>
            </w:r>
          </w:p>
        </w:tc>
      </w:tr>
      <w:tr w:rsidR="009A48BB" w:rsidTr="00EE16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5495" w:type="dxa"/>
            <w:gridSpan w:val="4"/>
            <w:shd w:val="clear" w:color="auto" w:fill="A6A6A6" w:themeFill="background1" w:themeFillShade="A6"/>
          </w:tcPr>
          <w:p w:rsidR="009A48BB" w:rsidRPr="00F32D12" w:rsidRDefault="00F32D12" w:rsidP="00F32D12">
            <w:pPr>
              <w:jc w:val="both"/>
            </w:pPr>
            <w:r>
              <w:t>Artículo 70 de la Ley General de Transparencia y Acceso a la Información Pública (LGETAIP)</w:t>
            </w:r>
          </w:p>
        </w:tc>
        <w:tc>
          <w:tcPr>
            <w:tcW w:w="8363" w:type="dxa"/>
            <w:gridSpan w:val="3"/>
            <w:shd w:val="clear" w:color="auto" w:fill="C4BC96" w:themeFill="background2" w:themeFillShade="BF"/>
          </w:tcPr>
          <w:p w:rsidR="003D54B0" w:rsidRDefault="00626241" w:rsidP="002520E7">
            <w:pPr>
              <w:rPr>
                <w:b/>
              </w:rPr>
            </w:pPr>
            <w:r>
              <w:t>Artículo 91 de la Ley de Transpare</w:t>
            </w:r>
            <w:r w:rsidR="006626B2">
              <w:t>ncia y Acceso a la I</w:t>
            </w:r>
            <w:r>
              <w:t>nformación Pública para el Estado de Quintana Roo</w:t>
            </w:r>
            <w:r w:rsidR="006626B2">
              <w:t xml:space="preserve"> (LTAIPEQROO)</w:t>
            </w:r>
          </w:p>
        </w:tc>
      </w:tr>
      <w:tr w:rsidR="00A33109" w:rsidTr="003341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68" w:type="dxa"/>
            <w:shd w:val="clear" w:color="auto" w:fill="A6A6A6" w:themeFill="background1" w:themeFillShade="A6"/>
          </w:tcPr>
          <w:p w:rsidR="00A33109" w:rsidRDefault="00A33109" w:rsidP="00F32D12">
            <w:pPr>
              <w:jc w:val="both"/>
            </w:pPr>
            <w:r>
              <w:t>Fracción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A33109" w:rsidRDefault="00A33109" w:rsidP="00F32D12">
            <w:pPr>
              <w:jc w:val="both"/>
            </w:pPr>
            <w:r>
              <w:t>Inciso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3109" w:rsidRDefault="00A33109" w:rsidP="00BD32DF">
            <w:r>
              <w:t>Aplica/</w:t>
            </w:r>
          </w:p>
          <w:p w:rsidR="00A33109" w:rsidRDefault="00A33109" w:rsidP="00BD32DF">
            <w:pPr>
              <w:jc w:val="both"/>
            </w:pPr>
            <w:r>
              <w:t>No aplica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A33109" w:rsidRDefault="002329B6" w:rsidP="00BD32DF">
            <w:r>
              <w:t>Fracciones con la</w:t>
            </w:r>
            <w:r w:rsidR="004A7450">
              <w:t>s</w:t>
            </w:r>
            <w:r w:rsidR="00A33109">
              <w:t xml:space="preserve"> que tiene relación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33109" w:rsidRDefault="00870BF0" w:rsidP="00571D4E">
            <w:pPr>
              <w:jc w:val="center"/>
            </w:pPr>
            <w:r w:rsidRPr="00870BF0">
              <w:t>Correlación</w:t>
            </w:r>
            <w:r w:rsidR="00571D4E">
              <w:t xml:space="preserve"> (Fracción, inciso)</w:t>
            </w:r>
          </w:p>
        </w:tc>
        <w:tc>
          <w:tcPr>
            <w:tcW w:w="4359" w:type="dxa"/>
            <w:shd w:val="clear" w:color="auto" w:fill="C4BC96" w:themeFill="background2" w:themeFillShade="BF"/>
          </w:tcPr>
          <w:p w:rsidR="00A33109" w:rsidRPr="00574A43" w:rsidRDefault="00574A43" w:rsidP="00741828">
            <w:pPr>
              <w:rPr>
                <w:b/>
              </w:rPr>
            </w:pPr>
            <w:r>
              <w:t>Unidad(es) administrativa(s)</w:t>
            </w:r>
            <w:r w:rsidR="00741828">
              <w:t xml:space="preserve"> que cuenta</w:t>
            </w:r>
            <w:r w:rsidR="003F06FC">
              <w:t>(n)</w:t>
            </w:r>
            <w:r w:rsidR="00741828">
              <w:t xml:space="preserve"> o pu</w:t>
            </w:r>
            <w:r w:rsidR="003F06FC">
              <w:t xml:space="preserve">ede(n) contar con la información y </w:t>
            </w:r>
            <w:r w:rsidR="00742720">
              <w:t xml:space="preserve">resulta (n) </w:t>
            </w:r>
            <w:r w:rsidR="00455F41">
              <w:t>competente</w:t>
            </w:r>
            <w:r w:rsidR="004C3DA3">
              <w:t>(</w:t>
            </w:r>
            <w:r w:rsidR="00455F41">
              <w:t>s</w:t>
            </w:r>
            <w:r w:rsidR="004C3DA3">
              <w:t xml:space="preserve">) </w:t>
            </w:r>
            <w:r w:rsidR="00455F41">
              <w:t xml:space="preserve"> para publicar</w:t>
            </w:r>
            <w:r w:rsidR="00741828">
              <w:t>la</w:t>
            </w:r>
          </w:p>
        </w:tc>
        <w:tc>
          <w:tcPr>
            <w:tcW w:w="2728" w:type="dxa"/>
            <w:shd w:val="clear" w:color="auto" w:fill="C4BC96" w:themeFill="background2" w:themeFillShade="BF"/>
          </w:tcPr>
          <w:p w:rsidR="00A33109" w:rsidRDefault="00574A43" w:rsidP="00574A43">
            <w:r>
              <w:t>Fundamento legal</w:t>
            </w:r>
            <w:r w:rsidR="00DA66AB">
              <w:t xml:space="preserve"> de </w:t>
            </w:r>
            <w:r w:rsidR="00B87623">
              <w:t xml:space="preserve">la </w:t>
            </w:r>
            <w:r w:rsidR="00DA66AB">
              <w:t>competencia</w:t>
            </w:r>
          </w:p>
        </w:tc>
      </w:tr>
      <w:tr w:rsidR="00A33109" w:rsidTr="003341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</w:tcPr>
          <w:p w:rsidR="00A33109" w:rsidRPr="00354C6B" w:rsidRDefault="00B20915" w:rsidP="00632EFD">
            <w:pPr>
              <w:jc w:val="both"/>
            </w:pPr>
            <w:r w:rsidRPr="00354C6B">
              <w:t>I</w:t>
            </w:r>
          </w:p>
        </w:tc>
        <w:tc>
          <w:tcPr>
            <w:tcW w:w="983" w:type="dxa"/>
          </w:tcPr>
          <w:p w:rsidR="00A33109" w:rsidRPr="00354C6B" w:rsidRDefault="00A33109" w:rsidP="00632EFD">
            <w:pPr>
              <w:jc w:val="both"/>
            </w:pPr>
          </w:p>
        </w:tc>
        <w:tc>
          <w:tcPr>
            <w:tcW w:w="1134" w:type="dxa"/>
          </w:tcPr>
          <w:p w:rsidR="00A33109" w:rsidRPr="00354C6B" w:rsidRDefault="00B20915" w:rsidP="00632EFD">
            <w:pPr>
              <w:jc w:val="both"/>
            </w:pPr>
            <w:r w:rsidRPr="00354C6B">
              <w:t>Aplica</w:t>
            </w:r>
          </w:p>
        </w:tc>
        <w:tc>
          <w:tcPr>
            <w:tcW w:w="2410" w:type="dxa"/>
          </w:tcPr>
          <w:p w:rsidR="00A33109" w:rsidRPr="00354C6B" w:rsidRDefault="00A33109" w:rsidP="00632EFD">
            <w:pPr>
              <w:jc w:val="both"/>
            </w:pPr>
          </w:p>
        </w:tc>
        <w:tc>
          <w:tcPr>
            <w:tcW w:w="1276" w:type="dxa"/>
          </w:tcPr>
          <w:p w:rsidR="00A33109" w:rsidRPr="00354C6B" w:rsidRDefault="00B20915" w:rsidP="00632EFD">
            <w:r w:rsidRPr="00354C6B">
              <w:t>I</w:t>
            </w:r>
          </w:p>
        </w:tc>
        <w:tc>
          <w:tcPr>
            <w:tcW w:w="4359" w:type="dxa"/>
          </w:tcPr>
          <w:p w:rsidR="00A33109" w:rsidRPr="00647C86" w:rsidRDefault="00EB638F" w:rsidP="00632EFD">
            <w:r>
              <w:t>Dirección de asuntos Jurídicos</w:t>
            </w:r>
            <w:r w:rsidR="00B20915" w:rsidRPr="00647C86">
              <w:t xml:space="preserve"> y Enlace</w:t>
            </w:r>
          </w:p>
        </w:tc>
        <w:tc>
          <w:tcPr>
            <w:tcW w:w="2728" w:type="dxa"/>
          </w:tcPr>
          <w:p w:rsidR="00A33109" w:rsidRPr="00354C6B" w:rsidRDefault="0027291D" w:rsidP="00632EFD">
            <w:r>
              <w:t>Artículo 21. Fracciones I, III, VIII, del reglamento interior de la Secretaría de Turismo (RIST).</w:t>
            </w:r>
          </w:p>
        </w:tc>
      </w:tr>
      <w:tr w:rsidR="00A33109" w:rsidTr="003341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68" w:type="dxa"/>
          </w:tcPr>
          <w:p w:rsidR="00A33109" w:rsidRPr="00354C6B" w:rsidRDefault="00797B45" w:rsidP="00632EFD">
            <w:pPr>
              <w:jc w:val="both"/>
            </w:pPr>
            <w:r>
              <w:t>II</w:t>
            </w:r>
          </w:p>
        </w:tc>
        <w:tc>
          <w:tcPr>
            <w:tcW w:w="983" w:type="dxa"/>
          </w:tcPr>
          <w:p w:rsidR="00A33109" w:rsidRPr="00354C6B" w:rsidRDefault="00A33109" w:rsidP="00632EFD">
            <w:pPr>
              <w:jc w:val="both"/>
            </w:pPr>
          </w:p>
        </w:tc>
        <w:tc>
          <w:tcPr>
            <w:tcW w:w="1134" w:type="dxa"/>
          </w:tcPr>
          <w:p w:rsidR="00A33109" w:rsidRPr="00354C6B" w:rsidRDefault="00441518" w:rsidP="00632EFD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A33109" w:rsidRPr="00354C6B" w:rsidRDefault="00293A0B" w:rsidP="00632EFD">
            <w:pPr>
              <w:jc w:val="both"/>
            </w:pPr>
            <w:r>
              <w:t>III, VI, VII, VIII, IX, X, XI, XII, XIII, XIV, XVII y XVIII</w:t>
            </w:r>
          </w:p>
        </w:tc>
        <w:tc>
          <w:tcPr>
            <w:tcW w:w="1276" w:type="dxa"/>
          </w:tcPr>
          <w:p w:rsidR="00A33109" w:rsidRPr="00354C6B" w:rsidRDefault="009D193E" w:rsidP="00632EFD">
            <w:r>
              <w:t>II</w:t>
            </w:r>
          </w:p>
        </w:tc>
        <w:tc>
          <w:tcPr>
            <w:tcW w:w="4359" w:type="dxa"/>
          </w:tcPr>
          <w:p w:rsidR="00A33109" w:rsidRPr="007802E2" w:rsidRDefault="00ED7956" w:rsidP="00792200">
            <w:pPr>
              <w:rPr>
                <w:sz w:val="21"/>
                <w:szCs w:val="21"/>
              </w:rPr>
            </w:pPr>
            <w:r w:rsidRPr="007802E2">
              <w:rPr>
                <w:sz w:val="21"/>
                <w:szCs w:val="21"/>
              </w:rPr>
              <w:t>Dirección Administrativa</w:t>
            </w:r>
            <w:r w:rsidR="00792200">
              <w:rPr>
                <w:sz w:val="21"/>
                <w:szCs w:val="21"/>
              </w:rPr>
              <w:t>.</w:t>
            </w:r>
          </w:p>
        </w:tc>
        <w:tc>
          <w:tcPr>
            <w:tcW w:w="2728" w:type="dxa"/>
          </w:tcPr>
          <w:p w:rsidR="00A33109" w:rsidRPr="00354C6B" w:rsidRDefault="0027291D" w:rsidP="00C70662">
            <w:r>
              <w:t>Artículo 19 Fracciones VII, VIII, XII, XIII del RIST</w:t>
            </w:r>
          </w:p>
        </w:tc>
      </w:tr>
      <w:tr w:rsidR="00B20915" w:rsidTr="003341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</w:tcPr>
          <w:p w:rsidR="00B20915" w:rsidRPr="00354C6B" w:rsidRDefault="00797B45" w:rsidP="00632EFD">
            <w:pPr>
              <w:jc w:val="both"/>
            </w:pPr>
            <w:r>
              <w:t>III</w:t>
            </w:r>
          </w:p>
        </w:tc>
        <w:tc>
          <w:tcPr>
            <w:tcW w:w="983" w:type="dxa"/>
          </w:tcPr>
          <w:p w:rsidR="00B20915" w:rsidRPr="00354C6B" w:rsidRDefault="00B20915" w:rsidP="00632EFD">
            <w:pPr>
              <w:jc w:val="both"/>
            </w:pPr>
          </w:p>
        </w:tc>
        <w:tc>
          <w:tcPr>
            <w:tcW w:w="1134" w:type="dxa"/>
          </w:tcPr>
          <w:p w:rsidR="00B20915" w:rsidRPr="00354C6B" w:rsidRDefault="00441518" w:rsidP="00632EFD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B20915" w:rsidRPr="00354C6B" w:rsidRDefault="00AE53FB" w:rsidP="00632EFD">
            <w:pPr>
              <w:jc w:val="both"/>
            </w:pPr>
            <w:r>
              <w:t>II, IV, V, VI y XIII</w:t>
            </w:r>
          </w:p>
        </w:tc>
        <w:tc>
          <w:tcPr>
            <w:tcW w:w="1276" w:type="dxa"/>
          </w:tcPr>
          <w:p w:rsidR="00B20915" w:rsidRPr="00354C6B" w:rsidRDefault="009D193E" w:rsidP="00632EFD">
            <w:r>
              <w:t>III</w:t>
            </w:r>
          </w:p>
        </w:tc>
        <w:tc>
          <w:tcPr>
            <w:tcW w:w="4359" w:type="dxa"/>
          </w:tcPr>
          <w:p w:rsidR="00B20915" w:rsidRPr="007802E2" w:rsidRDefault="00792200" w:rsidP="00632E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 Asuntos Jurídicos y Enlace</w:t>
            </w:r>
          </w:p>
        </w:tc>
        <w:tc>
          <w:tcPr>
            <w:tcW w:w="2728" w:type="dxa"/>
          </w:tcPr>
          <w:p w:rsidR="00B20915" w:rsidRPr="00354C6B" w:rsidRDefault="0027291D" w:rsidP="000F272C">
            <w:r>
              <w:t>Artículo 21 fracciones I,VIII del RIST</w:t>
            </w:r>
          </w:p>
        </w:tc>
      </w:tr>
      <w:tr w:rsidR="00B20915" w:rsidTr="003341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968" w:type="dxa"/>
          </w:tcPr>
          <w:p w:rsidR="00B20915" w:rsidRPr="00354C6B" w:rsidRDefault="00797B45" w:rsidP="00632EFD">
            <w:pPr>
              <w:jc w:val="both"/>
            </w:pPr>
            <w:r>
              <w:t>IV</w:t>
            </w:r>
          </w:p>
        </w:tc>
        <w:tc>
          <w:tcPr>
            <w:tcW w:w="983" w:type="dxa"/>
          </w:tcPr>
          <w:p w:rsidR="00B20915" w:rsidRPr="00354C6B" w:rsidRDefault="00B20915" w:rsidP="00632EFD">
            <w:pPr>
              <w:jc w:val="both"/>
            </w:pPr>
          </w:p>
        </w:tc>
        <w:tc>
          <w:tcPr>
            <w:tcW w:w="1134" w:type="dxa"/>
          </w:tcPr>
          <w:p w:rsidR="00B20915" w:rsidRPr="00354C6B" w:rsidRDefault="00441518" w:rsidP="00632EFD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B20915" w:rsidRPr="00354C6B" w:rsidRDefault="000522A7" w:rsidP="00632EFD">
            <w:pPr>
              <w:jc w:val="both"/>
            </w:pPr>
            <w:r>
              <w:t>II, III y VI</w:t>
            </w:r>
          </w:p>
        </w:tc>
        <w:tc>
          <w:tcPr>
            <w:tcW w:w="1276" w:type="dxa"/>
          </w:tcPr>
          <w:p w:rsidR="00B20915" w:rsidRPr="00354C6B" w:rsidRDefault="009D193E" w:rsidP="00632EFD">
            <w:r>
              <w:t>IV</w:t>
            </w:r>
          </w:p>
        </w:tc>
        <w:tc>
          <w:tcPr>
            <w:tcW w:w="4359" w:type="dxa"/>
          </w:tcPr>
          <w:p w:rsidR="00B20915" w:rsidRPr="007802E2" w:rsidRDefault="00DA6097" w:rsidP="00A765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 Planeación y Desarrollo</w:t>
            </w:r>
          </w:p>
        </w:tc>
        <w:tc>
          <w:tcPr>
            <w:tcW w:w="2728" w:type="dxa"/>
          </w:tcPr>
          <w:p w:rsidR="00B20915" w:rsidRPr="00354C6B" w:rsidRDefault="0027291D" w:rsidP="00E91568">
            <w:r>
              <w:t>Artículo 29 fracciones I, III, VIII del RIST</w:t>
            </w:r>
          </w:p>
        </w:tc>
      </w:tr>
      <w:tr w:rsidR="00B20915" w:rsidTr="003341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968" w:type="dxa"/>
          </w:tcPr>
          <w:p w:rsidR="00B20915" w:rsidRPr="00354C6B" w:rsidRDefault="00797B45" w:rsidP="00632EFD">
            <w:pPr>
              <w:jc w:val="both"/>
            </w:pPr>
            <w:r>
              <w:t>V</w:t>
            </w:r>
          </w:p>
        </w:tc>
        <w:tc>
          <w:tcPr>
            <w:tcW w:w="983" w:type="dxa"/>
          </w:tcPr>
          <w:p w:rsidR="00B20915" w:rsidRPr="00354C6B" w:rsidRDefault="00B20915" w:rsidP="00632EFD">
            <w:pPr>
              <w:jc w:val="both"/>
            </w:pPr>
          </w:p>
        </w:tc>
        <w:tc>
          <w:tcPr>
            <w:tcW w:w="1134" w:type="dxa"/>
          </w:tcPr>
          <w:p w:rsidR="00B20915" w:rsidRPr="00354C6B" w:rsidRDefault="00441518" w:rsidP="00632EFD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B20915" w:rsidRPr="00354C6B" w:rsidRDefault="00B20915" w:rsidP="00632EFD">
            <w:pPr>
              <w:jc w:val="both"/>
            </w:pPr>
          </w:p>
        </w:tc>
        <w:tc>
          <w:tcPr>
            <w:tcW w:w="1276" w:type="dxa"/>
          </w:tcPr>
          <w:p w:rsidR="00B20915" w:rsidRPr="00354C6B" w:rsidRDefault="009D193E" w:rsidP="00632EFD">
            <w:r>
              <w:t>V</w:t>
            </w:r>
          </w:p>
        </w:tc>
        <w:tc>
          <w:tcPr>
            <w:tcW w:w="4359" w:type="dxa"/>
          </w:tcPr>
          <w:p w:rsidR="00B20915" w:rsidRPr="007802E2" w:rsidRDefault="00DA6097" w:rsidP="005D5C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 Planeación y Desarrollo</w:t>
            </w:r>
          </w:p>
        </w:tc>
        <w:tc>
          <w:tcPr>
            <w:tcW w:w="2728" w:type="dxa"/>
          </w:tcPr>
          <w:p w:rsidR="00B20915" w:rsidRPr="00354C6B" w:rsidRDefault="0027291D" w:rsidP="00DA6097">
            <w:r>
              <w:t>Artículo 29 fracciones I, III, IX del RIST</w:t>
            </w:r>
          </w:p>
        </w:tc>
      </w:tr>
      <w:tr w:rsidR="00522672" w:rsidTr="003341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</w:tcPr>
          <w:p w:rsidR="00522672" w:rsidRDefault="00522672" w:rsidP="00632EFD">
            <w:pPr>
              <w:jc w:val="both"/>
            </w:pPr>
            <w:r>
              <w:t>VI</w:t>
            </w:r>
          </w:p>
        </w:tc>
        <w:tc>
          <w:tcPr>
            <w:tcW w:w="983" w:type="dxa"/>
          </w:tcPr>
          <w:p w:rsidR="00522672" w:rsidRPr="00354C6B" w:rsidRDefault="00522672" w:rsidP="00632EFD">
            <w:pPr>
              <w:jc w:val="both"/>
            </w:pPr>
          </w:p>
        </w:tc>
        <w:tc>
          <w:tcPr>
            <w:tcW w:w="1134" w:type="dxa"/>
          </w:tcPr>
          <w:p w:rsidR="00522672" w:rsidRDefault="00522672" w:rsidP="00632EFD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522672" w:rsidRPr="00354C6B" w:rsidRDefault="00C75A31" w:rsidP="00632EFD">
            <w:pPr>
              <w:jc w:val="both"/>
            </w:pPr>
            <w:r>
              <w:t>IV, V, XV y XXXVIII</w:t>
            </w:r>
          </w:p>
        </w:tc>
        <w:tc>
          <w:tcPr>
            <w:tcW w:w="1276" w:type="dxa"/>
          </w:tcPr>
          <w:p w:rsidR="00522672" w:rsidRDefault="00522672" w:rsidP="00632EFD">
            <w:r>
              <w:t>VI</w:t>
            </w:r>
          </w:p>
        </w:tc>
        <w:tc>
          <w:tcPr>
            <w:tcW w:w="4359" w:type="dxa"/>
          </w:tcPr>
          <w:p w:rsidR="00522672" w:rsidRPr="007802E2" w:rsidRDefault="00DA6097" w:rsidP="00CA27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 Planeación y Desarrollo</w:t>
            </w:r>
          </w:p>
        </w:tc>
        <w:tc>
          <w:tcPr>
            <w:tcW w:w="2728" w:type="dxa"/>
          </w:tcPr>
          <w:p w:rsidR="00522672" w:rsidRPr="00354C6B" w:rsidRDefault="0027291D" w:rsidP="00944076">
            <w:r>
              <w:t>Artículo 29 fracciones I, III,IX del RIST</w:t>
            </w:r>
          </w:p>
        </w:tc>
      </w:tr>
      <w:tr w:rsidR="005D70C6" w:rsidTr="003341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68" w:type="dxa"/>
          </w:tcPr>
          <w:p w:rsidR="005D70C6" w:rsidRDefault="005D70C6" w:rsidP="00632EFD">
            <w:pPr>
              <w:jc w:val="both"/>
            </w:pPr>
            <w:r>
              <w:t>VII</w:t>
            </w:r>
          </w:p>
        </w:tc>
        <w:tc>
          <w:tcPr>
            <w:tcW w:w="983" w:type="dxa"/>
          </w:tcPr>
          <w:p w:rsidR="005D70C6" w:rsidRPr="00354C6B" w:rsidRDefault="005D70C6" w:rsidP="00632EFD">
            <w:pPr>
              <w:jc w:val="both"/>
            </w:pPr>
          </w:p>
        </w:tc>
        <w:tc>
          <w:tcPr>
            <w:tcW w:w="1134" w:type="dxa"/>
          </w:tcPr>
          <w:p w:rsidR="005D70C6" w:rsidRDefault="005D70C6" w:rsidP="00632EFD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5D70C6" w:rsidRPr="00354C6B" w:rsidRDefault="0048034A" w:rsidP="00632EFD">
            <w:pPr>
              <w:jc w:val="both"/>
            </w:pPr>
            <w:r>
              <w:t>II, III, VIII, IX, X, XII, XIII, XIV y XVII</w:t>
            </w:r>
          </w:p>
        </w:tc>
        <w:tc>
          <w:tcPr>
            <w:tcW w:w="1276" w:type="dxa"/>
          </w:tcPr>
          <w:p w:rsidR="005D70C6" w:rsidRDefault="00143F22" w:rsidP="00632EFD">
            <w:r>
              <w:t>VII</w:t>
            </w:r>
          </w:p>
        </w:tc>
        <w:tc>
          <w:tcPr>
            <w:tcW w:w="4359" w:type="dxa"/>
          </w:tcPr>
          <w:p w:rsidR="005D70C6" w:rsidRPr="00354C6B" w:rsidRDefault="00ED233C" w:rsidP="00632EFD">
            <w:r>
              <w:t>Dirección Administrativa</w:t>
            </w:r>
          </w:p>
        </w:tc>
        <w:tc>
          <w:tcPr>
            <w:tcW w:w="2728" w:type="dxa"/>
          </w:tcPr>
          <w:p w:rsidR="005D70C6" w:rsidRDefault="00107FE4" w:rsidP="00DA6097">
            <w:r>
              <w:t>Artículo 19 fracción</w:t>
            </w:r>
            <w:r w:rsidR="0027291D">
              <w:t xml:space="preserve"> XIV del RIST</w:t>
            </w:r>
          </w:p>
          <w:p w:rsidR="0027291D" w:rsidRPr="00354C6B" w:rsidRDefault="0027291D" w:rsidP="00DA6097"/>
        </w:tc>
      </w:tr>
      <w:tr w:rsidR="00143F22" w:rsidTr="003341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968" w:type="dxa"/>
          </w:tcPr>
          <w:p w:rsidR="00143F22" w:rsidRDefault="00143F22" w:rsidP="00632EFD">
            <w:pPr>
              <w:jc w:val="both"/>
            </w:pPr>
            <w:r>
              <w:t>VIII</w:t>
            </w:r>
          </w:p>
        </w:tc>
        <w:tc>
          <w:tcPr>
            <w:tcW w:w="983" w:type="dxa"/>
          </w:tcPr>
          <w:p w:rsidR="00143F22" w:rsidRPr="00354C6B" w:rsidRDefault="00143F22" w:rsidP="00632EFD">
            <w:pPr>
              <w:jc w:val="both"/>
            </w:pPr>
          </w:p>
        </w:tc>
        <w:tc>
          <w:tcPr>
            <w:tcW w:w="1134" w:type="dxa"/>
          </w:tcPr>
          <w:p w:rsidR="00143F22" w:rsidRDefault="00143F22" w:rsidP="00632EFD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143F22" w:rsidRPr="00354C6B" w:rsidRDefault="00EB6522" w:rsidP="00632EFD">
            <w:pPr>
              <w:jc w:val="both"/>
            </w:pPr>
            <w:r>
              <w:t>II, III, VII, IX, X, XIII, XIV y XVII</w:t>
            </w:r>
          </w:p>
        </w:tc>
        <w:tc>
          <w:tcPr>
            <w:tcW w:w="1276" w:type="dxa"/>
          </w:tcPr>
          <w:p w:rsidR="00143F22" w:rsidRDefault="00143F22" w:rsidP="00632EFD">
            <w:r>
              <w:t>VIII</w:t>
            </w:r>
          </w:p>
        </w:tc>
        <w:tc>
          <w:tcPr>
            <w:tcW w:w="4359" w:type="dxa"/>
          </w:tcPr>
          <w:p w:rsidR="00143F22" w:rsidRPr="00354C6B" w:rsidRDefault="008D5CCF" w:rsidP="00632EFD">
            <w:r>
              <w:t>Dirección Administrativa</w:t>
            </w:r>
          </w:p>
        </w:tc>
        <w:tc>
          <w:tcPr>
            <w:tcW w:w="2728" w:type="dxa"/>
          </w:tcPr>
          <w:p w:rsidR="00143F22" w:rsidRDefault="0027291D" w:rsidP="00632EFD">
            <w:r>
              <w:t>Artículo 19 fracciones X, XI, XV del RIST</w:t>
            </w:r>
          </w:p>
          <w:p w:rsidR="0027291D" w:rsidRPr="00354C6B" w:rsidRDefault="0027291D" w:rsidP="00632EFD"/>
        </w:tc>
      </w:tr>
      <w:tr w:rsidR="002B623D" w:rsidTr="003341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68" w:type="dxa"/>
          </w:tcPr>
          <w:p w:rsidR="002B623D" w:rsidRDefault="002B623D" w:rsidP="00632EFD">
            <w:pPr>
              <w:jc w:val="both"/>
            </w:pPr>
            <w:r>
              <w:lastRenderedPageBreak/>
              <w:t>IX</w:t>
            </w:r>
          </w:p>
        </w:tc>
        <w:tc>
          <w:tcPr>
            <w:tcW w:w="983" w:type="dxa"/>
          </w:tcPr>
          <w:p w:rsidR="002B623D" w:rsidRPr="00354C6B" w:rsidRDefault="002B623D" w:rsidP="00632EFD">
            <w:pPr>
              <w:jc w:val="both"/>
            </w:pPr>
          </w:p>
        </w:tc>
        <w:tc>
          <w:tcPr>
            <w:tcW w:w="1134" w:type="dxa"/>
          </w:tcPr>
          <w:p w:rsidR="002B623D" w:rsidRDefault="002B623D" w:rsidP="00632EFD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2B623D" w:rsidRPr="00354C6B" w:rsidRDefault="00C73EF2" w:rsidP="00632EFD">
            <w:pPr>
              <w:jc w:val="both"/>
            </w:pPr>
            <w:r>
              <w:t>II, VII y VIII</w:t>
            </w:r>
          </w:p>
        </w:tc>
        <w:tc>
          <w:tcPr>
            <w:tcW w:w="1276" w:type="dxa"/>
          </w:tcPr>
          <w:p w:rsidR="002B623D" w:rsidRDefault="002B623D" w:rsidP="00632EFD">
            <w:r>
              <w:t>IX</w:t>
            </w:r>
          </w:p>
        </w:tc>
        <w:tc>
          <w:tcPr>
            <w:tcW w:w="4359" w:type="dxa"/>
          </w:tcPr>
          <w:p w:rsidR="002B623D" w:rsidRPr="00354C6B" w:rsidRDefault="00041600" w:rsidP="00632EFD">
            <w:r>
              <w:t>Dirección Administrativa</w:t>
            </w:r>
          </w:p>
        </w:tc>
        <w:tc>
          <w:tcPr>
            <w:tcW w:w="2728" w:type="dxa"/>
          </w:tcPr>
          <w:p w:rsidR="002B623D" w:rsidRPr="00354C6B" w:rsidRDefault="00107FE4" w:rsidP="00DA6097">
            <w:r>
              <w:t>Artículo 19 fracción</w:t>
            </w:r>
            <w:r w:rsidR="0027291D">
              <w:t xml:space="preserve"> V del RIST</w:t>
            </w:r>
          </w:p>
        </w:tc>
      </w:tr>
    </w:tbl>
    <w:p w:rsidR="00EF719C" w:rsidRDefault="00EF719C" w:rsidP="009A21FF">
      <w:pPr>
        <w:spacing w:after="20"/>
        <w:jc w:val="center"/>
        <w:rPr>
          <w:b/>
        </w:rPr>
      </w:pPr>
    </w:p>
    <w:tbl>
      <w:tblPr>
        <w:tblStyle w:val="Tablaconcuadrcula"/>
        <w:tblW w:w="1385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978"/>
        <w:gridCol w:w="1128"/>
        <w:gridCol w:w="2375"/>
        <w:gridCol w:w="1349"/>
        <w:gridCol w:w="4283"/>
        <w:gridCol w:w="2689"/>
      </w:tblGrid>
      <w:tr w:rsidR="003D11DF" w:rsidTr="00BD473B">
        <w:trPr>
          <w:trHeight w:val="285"/>
        </w:trPr>
        <w:tc>
          <w:tcPr>
            <w:tcW w:w="13858" w:type="dxa"/>
            <w:gridSpan w:val="7"/>
            <w:shd w:val="clear" w:color="auto" w:fill="B8CCE4" w:themeFill="accent1" w:themeFillTint="66"/>
          </w:tcPr>
          <w:p w:rsidR="003D11DF" w:rsidRDefault="003D11DF" w:rsidP="00BD473B">
            <w:pPr>
              <w:jc w:val="center"/>
              <w:rPr>
                <w:b/>
              </w:rPr>
            </w:pPr>
            <w:r>
              <w:t>Obligaciones de transparencia comunes a los sujetos obligados</w:t>
            </w:r>
          </w:p>
        </w:tc>
      </w:tr>
      <w:tr w:rsidR="003D11DF" w:rsidTr="002D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495" w:type="dxa"/>
            <w:gridSpan w:val="4"/>
            <w:shd w:val="clear" w:color="auto" w:fill="A6A6A6" w:themeFill="background1" w:themeFillShade="A6"/>
          </w:tcPr>
          <w:p w:rsidR="003D11DF" w:rsidRPr="00F32D12" w:rsidRDefault="003D11DF" w:rsidP="00BD473B">
            <w:pPr>
              <w:jc w:val="both"/>
            </w:pPr>
            <w:r>
              <w:t>Artículo 70 de la Ley General de Transparencia y Acceso a la Información Pública (LGETAIP)</w:t>
            </w:r>
          </w:p>
        </w:tc>
        <w:tc>
          <w:tcPr>
            <w:tcW w:w="8363" w:type="dxa"/>
            <w:gridSpan w:val="3"/>
            <w:shd w:val="clear" w:color="auto" w:fill="C4BC96" w:themeFill="background2" w:themeFillShade="BF"/>
          </w:tcPr>
          <w:p w:rsidR="003D11DF" w:rsidRDefault="003D11DF" w:rsidP="00C77BE9">
            <w:pPr>
              <w:rPr>
                <w:b/>
              </w:rPr>
            </w:pPr>
            <w:r>
              <w:t>Artículo 91 de la Ley de Transparencia y Acceso a la Información Pública para el Estado de Quintana Roo (LTAIPEQROO)</w:t>
            </w:r>
          </w:p>
        </w:tc>
      </w:tr>
      <w:tr w:rsidR="003D11DF" w:rsidTr="002D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68" w:type="dxa"/>
            <w:shd w:val="clear" w:color="auto" w:fill="A6A6A6" w:themeFill="background1" w:themeFillShade="A6"/>
          </w:tcPr>
          <w:p w:rsidR="003D11DF" w:rsidRDefault="003D11DF" w:rsidP="00BD473B">
            <w:pPr>
              <w:jc w:val="both"/>
            </w:pPr>
            <w:r>
              <w:t>Fracción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3D11DF" w:rsidRDefault="003D11DF" w:rsidP="00BD473B">
            <w:pPr>
              <w:jc w:val="both"/>
            </w:pPr>
            <w:r>
              <w:t>Inciso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D11DF" w:rsidRDefault="003D11DF" w:rsidP="00BD473B">
            <w:r>
              <w:t>Aplica/</w:t>
            </w:r>
          </w:p>
          <w:p w:rsidR="003D11DF" w:rsidRDefault="003D11DF" w:rsidP="00BD473B">
            <w:pPr>
              <w:jc w:val="both"/>
            </w:pPr>
            <w:r>
              <w:t>No aplica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3D11DF" w:rsidRDefault="003D11DF" w:rsidP="00BD473B">
            <w:r>
              <w:t>Fracciones con las que tiene relación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D11DF" w:rsidRDefault="003D11DF" w:rsidP="00BD473B">
            <w:pPr>
              <w:jc w:val="center"/>
            </w:pPr>
            <w:r w:rsidRPr="00870BF0">
              <w:t>Correlación</w:t>
            </w:r>
            <w:r>
              <w:t xml:space="preserve"> (Fracción, inciso)</w:t>
            </w:r>
          </w:p>
        </w:tc>
        <w:tc>
          <w:tcPr>
            <w:tcW w:w="4359" w:type="dxa"/>
            <w:shd w:val="clear" w:color="auto" w:fill="C4BC96" w:themeFill="background2" w:themeFillShade="BF"/>
          </w:tcPr>
          <w:p w:rsidR="003D11DF" w:rsidRPr="00574A43" w:rsidRDefault="00557287" w:rsidP="004D3912">
            <w:pPr>
              <w:rPr>
                <w:b/>
              </w:rPr>
            </w:pPr>
            <w:r>
              <w:t>Unidad(es) administrativa(s) que cuenta(n) o puede(n) contar con la información y resulta (n) competente(s)  para publicarla</w:t>
            </w:r>
          </w:p>
        </w:tc>
        <w:tc>
          <w:tcPr>
            <w:tcW w:w="2728" w:type="dxa"/>
            <w:shd w:val="clear" w:color="auto" w:fill="C4BC96" w:themeFill="background2" w:themeFillShade="BF"/>
          </w:tcPr>
          <w:p w:rsidR="003D11DF" w:rsidRDefault="003D11DF" w:rsidP="00BD473B">
            <w:r>
              <w:t>Fundamento legal</w:t>
            </w:r>
            <w:r w:rsidR="0003670E">
              <w:t xml:space="preserve"> de</w:t>
            </w:r>
            <w:r w:rsidR="00234A7D">
              <w:t xml:space="preserve"> la</w:t>
            </w:r>
            <w:r w:rsidR="0003670E">
              <w:t xml:space="preserve"> competencia</w:t>
            </w:r>
          </w:p>
        </w:tc>
      </w:tr>
      <w:tr w:rsidR="0073249D" w:rsidRPr="00354C6B" w:rsidTr="002D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</w:tcPr>
          <w:p w:rsidR="0073249D" w:rsidRDefault="0073249D" w:rsidP="00BD473B">
            <w:pPr>
              <w:jc w:val="both"/>
            </w:pPr>
            <w:r>
              <w:t>X</w:t>
            </w:r>
          </w:p>
        </w:tc>
        <w:tc>
          <w:tcPr>
            <w:tcW w:w="983" w:type="dxa"/>
          </w:tcPr>
          <w:p w:rsidR="0073249D" w:rsidRPr="00354C6B" w:rsidRDefault="0073249D" w:rsidP="00BD473B">
            <w:pPr>
              <w:jc w:val="both"/>
            </w:pPr>
          </w:p>
        </w:tc>
        <w:tc>
          <w:tcPr>
            <w:tcW w:w="1134" w:type="dxa"/>
          </w:tcPr>
          <w:p w:rsidR="0073249D" w:rsidRPr="00354C6B" w:rsidRDefault="0073249D" w:rsidP="00BD473B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73249D" w:rsidRDefault="0073249D" w:rsidP="00BD473B">
            <w:pPr>
              <w:jc w:val="both"/>
            </w:pPr>
            <w:r>
              <w:t>II, III, VII, VIII y XIV</w:t>
            </w:r>
          </w:p>
        </w:tc>
        <w:tc>
          <w:tcPr>
            <w:tcW w:w="1276" w:type="dxa"/>
          </w:tcPr>
          <w:p w:rsidR="0073249D" w:rsidRDefault="0027291D" w:rsidP="00BD473B">
            <w:r>
              <w:t>X</w:t>
            </w:r>
          </w:p>
        </w:tc>
        <w:tc>
          <w:tcPr>
            <w:tcW w:w="4359" w:type="dxa"/>
          </w:tcPr>
          <w:p w:rsidR="0073249D" w:rsidRDefault="0073249D" w:rsidP="00BD473B">
            <w:r>
              <w:t>Dirección Administrativa</w:t>
            </w:r>
          </w:p>
        </w:tc>
        <w:tc>
          <w:tcPr>
            <w:tcW w:w="2728" w:type="dxa"/>
          </w:tcPr>
          <w:p w:rsidR="0073249D" w:rsidRPr="00354C6B" w:rsidRDefault="00107FE4" w:rsidP="00BD473B">
            <w:r>
              <w:t>Artículo 19 fracción XIV del RIST</w:t>
            </w:r>
          </w:p>
        </w:tc>
      </w:tr>
      <w:tr w:rsidR="003D11DF" w:rsidRPr="00354C6B" w:rsidTr="002D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</w:tcPr>
          <w:p w:rsidR="003D11DF" w:rsidRPr="00354C6B" w:rsidRDefault="003D11DF" w:rsidP="00BD473B">
            <w:pPr>
              <w:jc w:val="both"/>
            </w:pPr>
            <w:r>
              <w:t>X</w:t>
            </w:r>
            <w:r w:rsidRPr="00354C6B">
              <w:t>I</w:t>
            </w:r>
          </w:p>
        </w:tc>
        <w:tc>
          <w:tcPr>
            <w:tcW w:w="983" w:type="dxa"/>
          </w:tcPr>
          <w:p w:rsidR="003D11DF" w:rsidRPr="00354C6B" w:rsidRDefault="003D11DF" w:rsidP="00BD473B">
            <w:pPr>
              <w:jc w:val="both"/>
            </w:pPr>
          </w:p>
        </w:tc>
        <w:tc>
          <w:tcPr>
            <w:tcW w:w="1134" w:type="dxa"/>
          </w:tcPr>
          <w:p w:rsidR="003D11DF" w:rsidRPr="00354C6B" w:rsidRDefault="003D11DF" w:rsidP="00BD473B">
            <w:pPr>
              <w:jc w:val="both"/>
            </w:pPr>
            <w:r w:rsidRPr="00354C6B">
              <w:t>Aplica</w:t>
            </w:r>
          </w:p>
        </w:tc>
        <w:tc>
          <w:tcPr>
            <w:tcW w:w="2410" w:type="dxa"/>
          </w:tcPr>
          <w:p w:rsidR="003D11DF" w:rsidRPr="00354C6B" w:rsidRDefault="00C834AA" w:rsidP="00BD473B">
            <w:pPr>
              <w:jc w:val="both"/>
            </w:pPr>
            <w:r>
              <w:t>VII</w:t>
            </w:r>
          </w:p>
        </w:tc>
        <w:tc>
          <w:tcPr>
            <w:tcW w:w="1276" w:type="dxa"/>
          </w:tcPr>
          <w:p w:rsidR="003D11DF" w:rsidRPr="00354C6B" w:rsidRDefault="003D11DF" w:rsidP="00BD473B">
            <w:r>
              <w:t>X</w:t>
            </w:r>
            <w:r w:rsidRPr="00354C6B">
              <w:t>I</w:t>
            </w:r>
          </w:p>
        </w:tc>
        <w:tc>
          <w:tcPr>
            <w:tcW w:w="4359" w:type="dxa"/>
          </w:tcPr>
          <w:p w:rsidR="003D11DF" w:rsidRPr="00354C6B" w:rsidRDefault="003D11DF" w:rsidP="00BD473B">
            <w:r>
              <w:t>Dirección Administrativa</w:t>
            </w:r>
          </w:p>
        </w:tc>
        <w:tc>
          <w:tcPr>
            <w:tcW w:w="2728" w:type="dxa"/>
          </w:tcPr>
          <w:p w:rsidR="003D11DF" w:rsidRPr="00354C6B" w:rsidRDefault="00107FE4" w:rsidP="00BD473B">
            <w:r>
              <w:t>Artículo 19 fracción XIV del RIST</w:t>
            </w:r>
          </w:p>
        </w:tc>
      </w:tr>
      <w:tr w:rsidR="003D11DF" w:rsidRPr="00354C6B" w:rsidTr="002D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68" w:type="dxa"/>
          </w:tcPr>
          <w:p w:rsidR="003D11DF" w:rsidRPr="00354C6B" w:rsidRDefault="003D11DF" w:rsidP="00BD473B">
            <w:pPr>
              <w:jc w:val="both"/>
            </w:pPr>
            <w:r>
              <w:t>XII</w:t>
            </w:r>
          </w:p>
        </w:tc>
        <w:tc>
          <w:tcPr>
            <w:tcW w:w="983" w:type="dxa"/>
          </w:tcPr>
          <w:p w:rsidR="003D11DF" w:rsidRPr="00354C6B" w:rsidRDefault="003D11DF" w:rsidP="00BD473B">
            <w:pPr>
              <w:jc w:val="both"/>
            </w:pPr>
          </w:p>
        </w:tc>
        <w:tc>
          <w:tcPr>
            <w:tcW w:w="1134" w:type="dxa"/>
          </w:tcPr>
          <w:p w:rsidR="003D11DF" w:rsidRPr="00BD473B" w:rsidRDefault="003D11DF" w:rsidP="00BD473B">
            <w:pPr>
              <w:jc w:val="both"/>
              <w:rPr>
                <w:b/>
              </w:rPr>
            </w:pPr>
            <w:r w:rsidRPr="00BD473B">
              <w:rPr>
                <w:b/>
              </w:rPr>
              <w:t>Aplica</w:t>
            </w:r>
          </w:p>
        </w:tc>
        <w:tc>
          <w:tcPr>
            <w:tcW w:w="2410" w:type="dxa"/>
          </w:tcPr>
          <w:p w:rsidR="003D11DF" w:rsidRPr="00354C6B" w:rsidRDefault="00232F54" w:rsidP="00BD473B">
            <w:pPr>
              <w:jc w:val="both"/>
            </w:pPr>
            <w:r>
              <w:t>II y VII</w:t>
            </w:r>
          </w:p>
        </w:tc>
        <w:tc>
          <w:tcPr>
            <w:tcW w:w="1276" w:type="dxa"/>
          </w:tcPr>
          <w:p w:rsidR="003D11DF" w:rsidRPr="00354C6B" w:rsidRDefault="003D11DF" w:rsidP="00BD473B">
            <w:r>
              <w:t>XII</w:t>
            </w:r>
          </w:p>
        </w:tc>
        <w:tc>
          <w:tcPr>
            <w:tcW w:w="4359" w:type="dxa"/>
          </w:tcPr>
          <w:p w:rsidR="003D11DF" w:rsidRPr="00F27D39" w:rsidRDefault="00453506" w:rsidP="00BD473B">
            <w:r>
              <w:t>Dirección Administrativa</w:t>
            </w:r>
          </w:p>
        </w:tc>
        <w:tc>
          <w:tcPr>
            <w:tcW w:w="2728" w:type="dxa"/>
          </w:tcPr>
          <w:p w:rsidR="003D11DF" w:rsidRPr="00354C6B" w:rsidRDefault="003D11DF" w:rsidP="00C513AA"/>
        </w:tc>
      </w:tr>
      <w:tr w:rsidR="003D11DF" w:rsidRPr="00354C6B" w:rsidTr="002D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68" w:type="dxa"/>
          </w:tcPr>
          <w:p w:rsidR="003D11DF" w:rsidRPr="00354C6B" w:rsidRDefault="003D11DF" w:rsidP="00BD473B">
            <w:pPr>
              <w:jc w:val="both"/>
            </w:pPr>
            <w:r>
              <w:t>XIII</w:t>
            </w:r>
          </w:p>
        </w:tc>
        <w:tc>
          <w:tcPr>
            <w:tcW w:w="983" w:type="dxa"/>
          </w:tcPr>
          <w:p w:rsidR="003D11DF" w:rsidRPr="00354C6B" w:rsidRDefault="003D11DF" w:rsidP="00BD473B">
            <w:pPr>
              <w:jc w:val="both"/>
            </w:pPr>
          </w:p>
        </w:tc>
        <w:tc>
          <w:tcPr>
            <w:tcW w:w="1134" w:type="dxa"/>
          </w:tcPr>
          <w:p w:rsidR="003D11DF" w:rsidRPr="00354C6B" w:rsidRDefault="003D11DF" w:rsidP="00BD473B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3D11DF" w:rsidRPr="00354C6B" w:rsidRDefault="00D944D5" w:rsidP="00BD473B">
            <w:pPr>
              <w:jc w:val="both"/>
            </w:pPr>
            <w:r>
              <w:t>II, VII</w:t>
            </w:r>
            <w:r w:rsidR="00704D56">
              <w:t>, VIII</w:t>
            </w:r>
            <w:r>
              <w:t xml:space="preserve"> y XVII</w:t>
            </w:r>
          </w:p>
        </w:tc>
        <w:tc>
          <w:tcPr>
            <w:tcW w:w="1276" w:type="dxa"/>
          </w:tcPr>
          <w:p w:rsidR="003D11DF" w:rsidRPr="00354C6B" w:rsidRDefault="003D11DF" w:rsidP="00BD473B">
            <w:r>
              <w:t>XIII</w:t>
            </w:r>
          </w:p>
        </w:tc>
        <w:tc>
          <w:tcPr>
            <w:tcW w:w="4359" w:type="dxa"/>
          </w:tcPr>
          <w:p w:rsidR="003D11DF" w:rsidRPr="00354C6B" w:rsidRDefault="002D5E66" w:rsidP="00BD473B">
            <w:r>
              <w:t>Dirección de Asuntos Jurídicos y Enlace</w:t>
            </w:r>
          </w:p>
        </w:tc>
        <w:tc>
          <w:tcPr>
            <w:tcW w:w="2728" w:type="dxa"/>
          </w:tcPr>
          <w:p w:rsidR="003D11DF" w:rsidRPr="00354C6B" w:rsidRDefault="00107FE4" w:rsidP="00BD473B">
            <w:r>
              <w:t>Artículo 21 fracción XX del RIST</w:t>
            </w:r>
          </w:p>
        </w:tc>
      </w:tr>
      <w:tr w:rsidR="003D11DF" w:rsidRPr="00354C6B" w:rsidTr="003F6C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968" w:type="dxa"/>
          </w:tcPr>
          <w:p w:rsidR="003D11DF" w:rsidRPr="00354C6B" w:rsidRDefault="003D11DF" w:rsidP="00BD473B">
            <w:pPr>
              <w:jc w:val="both"/>
            </w:pPr>
            <w:r>
              <w:t>XIV</w:t>
            </w:r>
          </w:p>
        </w:tc>
        <w:tc>
          <w:tcPr>
            <w:tcW w:w="983" w:type="dxa"/>
          </w:tcPr>
          <w:p w:rsidR="003D11DF" w:rsidRPr="00354C6B" w:rsidRDefault="003D11DF" w:rsidP="00BD473B">
            <w:pPr>
              <w:jc w:val="both"/>
            </w:pPr>
          </w:p>
        </w:tc>
        <w:tc>
          <w:tcPr>
            <w:tcW w:w="1134" w:type="dxa"/>
          </w:tcPr>
          <w:p w:rsidR="003D11DF" w:rsidRPr="00492EA5" w:rsidRDefault="003D11DF" w:rsidP="00BD473B">
            <w:pPr>
              <w:jc w:val="both"/>
              <w:rPr>
                <w:b/>
              </w:rPr>
            </w:pPr>
            <w:r w:rsidRPr="00492EA5">
              <w:rPr>
                <w:b/>
              </w:rPr>
              <w:t>No aplica</w:t>
            </w:r>
          </w:p>
        </w:tc>
        <w:tc>
          <w:tcPr>
            <w:tcW w:w="2410" w:type="dxa"/>
          </w:tcPr>
          <w:p w:rsidR="003D11DF" w:rsidRPr="00354C6B" w:rsidRDefault="00F078FB" w:rsidP="00BD473B">
            <w:pPr>
              <w:jc w:val="both"/>
            </w:pPr>
            <w:r>
              <w:t>I, II, VII, VIII y X</w:t>
            </w:r>
          </w:p>
        </w:tc>
        <w:tc>
          <w:tcPr>
            <w:tcW w:w="1276" w:type="dxa"/>
          </w:tcPr>
          <w:p w:rsidR="003D11DF" w:rsidRPr="00354C6B" w:rsidRDefault="003D11DF" w:rsidP="00BD473B">
            <w:r>
              <w:t>XIV</w:t>
            </w:r>
          </w:p>
        </w:tc>
        <w:tc>
          <w:tcPr>
            <w:tcW w:w="4359" w:type="dxa"/>
          </w:tcPr>
          <w:p w:rsidR="003D11DF" w:rsidRPr="00354C6B" w:rsidRDefault="003D11DF" w:rsidP="00A66F9C">
            <w:pPr>
              <w:spacing w:after="240"/>
              <w:jc w:val="center"/>
            </w:pPr>
          </w:p>
        </w:tc>
        <w:tc>
          <w:tcPr>
            <w:tcW w:w="2728" w:type="dxa"/>
          </w:tcPr>
          <w:p w:rsidR="003D11DF" w:rsidRPr="00354C6B" w:rsidRDefault="003D11DF" w:rsidP="00BD473B">
            <w:pPr>
              <w:jc w:val="center"/>
            </w:pPr>
          </w:p>
        </w:tc>
      </w:tr>
      <w:tr w:rsidR="003D11DF" w:rsidRPr="00354C6B" w:rsidTr="00455E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968" w:type="dxa"/>
          </w:tcPr>
          <w:p w:rsidR="003D11DF" w:rsidRPr="00354C6B" w:rsidRDefault="003D11DF" w:rsidP="00BD473B">
            <w:pPr>
              <w:jc w:val="both"/>
            </w:pPr>
            <w:r>
              <w:t>XV</w:t>
            </w:r>
          </w:p>
        </w:tc>
        <w:tc>
          <w:tcPr>
            <w:tcW w:w="983" w:type="dxa"/>
          </w:tcPr>
          <w:p w:rsidR="003D11DF" w:rsidRPr="00354C6B" w:rsidRDefault="006F4058" w:rsidP="006F4058">
            <w:pPr>
              <w:jc w:val="both"/>
            </w:pPr>
            <w:r>
              <w:t>a) – q)</w:t>
            </w:r>
          </w:p>
        </w:tc>
        <w:tc>
          <w:tcPr>
            <w:tcW w:w="1134" w:type="dxa"/>
          </w:tcPr>
          <w:p w:rsidR="003D11DF" w:rsidRPr="00492EA5" w:rsidRDefault="003D11DF" w:rsidP="00BD473B">
            <w:pPr>
              <w:jc w:val="both"/>
              <w:rPr>
                <w:b/>
              </w:rPr>
            </w:pPr>
            <w:r w:rsidRPr="00492EA5">
              <w:rPr>
                <w:b/>
              </w:rPr>
              <w:t>No aplica</w:t>
            </w:r>
          </w:p>
        </w:tc>
        <w:tc>
          <w:tcPr>
            <w:tcW w:w="2410" w:type="dxa"/>
          </w:tcPr>
          <w:p w:rsidR="003D11DF" w:rsidRPr="00354C6B" w:rsidRDefault="004C20A1" w:rsidP="00BD473B">
            <w:pPr>
              <w:jc w:val="both"/>
            </w:pPr>
            <w:r>
              <w:t>XXIX y XL</w:t>
            </w:r>
          </w:p>
        </w:tc>
        <w:tc>
          <w:tcPr>
            <w:tcW w:w="1276" w:type="dxa"/>
          </w:tcPr>
          <w:p w:rsidR="003D11DF" w:rsidRDefault="003D11DF" w:rsidP="00BD473B">
            <w:r>
              <w:t>XV</w:t>
            </w:r>
          </w:p>
          <w:p w:rsidR="00C7179C" w:rsidRPr="00354C6B" w:rsidRDefault="00C7179C" w:rsidP="00BD473B"/>
        </w:tc>
        <w:tc>
          <w:tcPr>
            <w:tcW w:w="4359" w:type="dxa"/>
          </w:tcPr>
          <w:p w:rsidR="003D11DF" w:rsidRPr="00354C6B" w:rsidRDefault="003D11DF" w:rsidP="00BD473B">
            <w:pPr>
              <w:jc w:val="center"/>
            </w:pPr>
          </w:p>
        </w:tc>
        <w:tc>
          <w:tcPr>
            <w:tcW w:w="2728" w:type="dxa"/>
          </w:tcPr>
          <w:p w:rsidR="003D11DF" w:rsidRPr="00354C6B" w:rsidRDefault="003D11DF" w:rsidP="00BD473B">
            <w:pPr>
              <w:jc w:val="center"/>
            </w:pPr>
          </w:p>
        </w:tc>
      </w:tr>
      <w:tr w:rsidR="003D11DF" w:rsidRPr="00354C6B" w:rsidTr="003F6C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968" w:type="dxa"/>
          </w:tcPr>
          <w:p w:rsidR="003D11DF" w:rsidRDefault="003D11DF" w:rsidP="00BD473B">
            <w:pPr>
              <w:jc w:val="both"/>
            </w:pPr>
            <w:r>
              <w:t>XVI</w:t>
            </w:r>
          </w:p>
        </w:tc>
        <w:tc>
          <w:tcPr>
            <w:tcW w:w="983" w:type="dxa"/>
          </w:tcPr>
          <w:p w:rsidR="003D11DF" w:rsidRPr="00354C6B" w:rsidRDefault="003D11DF" w:rsidP="00BD473B">
            <w:pPr>
              <w:jc w:val="both"/>
            </w:pPr>
          </w:p>
        </w:tc>
        <w:tc>
          <w:tcPr>
            <w:tcW w:w="1134" w:type="dxa"/>
          </w:tcPr>
          <w:p w:rsidR="003D11DF" w:rsidRPr="005A21DC" w:rsidRDefault="005A21DC" w:rsidP="00BD473B">
            <w:pPr>
              <w:jc w:val="both"/>
            </w:pPr>
            <w:r w:rsidRPr="005A21DC">
              <w:t>A</w:t>
            </w:r>
            <w:r w:rsidR="003D11DF" w:rsidRPr="005A21DC">
              <w:t>plica</w:t>
            </w:r>
          </w:p>
        </w:tc>
        <w:tc>
          <w:tcPr>
            <w:tcW w:w="2410" w:type="dxa"/>
          </w:tcPr>
          <w:p w:rsidR="00914BA0" w:rsidRDefault="00E0143B" w:rsidP="00BD473B">
            <w:pPr>
              <w:jc w:val="both"/>
            </w:pPr>
            <w:r>
              <w:t>XXVI, XXXIV y XLIV</w:t>
            </w:r>
            <w:r w:rsidR="005F02D3">
              <w:t xml:space="preserve"> </w:t>
            </w:r>
          </w:p>
          <w:p w:rsidR="003D11DF" w:rsidRPr="00354C6B" w:rsidRDefault="00914BA0" w:rsidP="00BD473B">
            <w:pPr>
              <w:jc w:val="both"/>
            </w:pPr>
            <w:r>
              <w:t>A</w:t>
            </w:r>
            <w:r w:rsidR="005F02D3">
              <w:t>rtículos 78 y 79</w:t>
            </w:r>
          </w:p>
        </w:tc>
        <w:tc>
          <w:tcPr>
            <w:tcW w:w="1276" w:type="dxa"/>
          </w:tcPr>
          <w:p w:rsidR="003D11DF" w:rsidRDefault="003D11DF" w:rsidP="00BD473B">
            <w:r>
              <w:t>XVI</w:t>
            </w:r>
          </w:p>
        </w:tc>
        <w:tc>
          <w:tcPr>
            <w:tcW w:w="4359" w:type="dxa"/>
          </w:tcPr>
          <w:p w:rsidR="003D11DF" w:rsidRPr="00354C6B" w:rsidRDefault="005A21DC" w:rsidP="005A21DC">
            <w:r>
              <w:t xml:space="preserve">Dirección administrativa </w:t>
            </w:r>
          </w:p>
        </w:tc>
        <w:tc>
          <w:tcPr>
            <w:tcW w:w="2728" w:type="dxa"/>
          </w:tcPr>
          <w:p w:rsidR="003D11DF" w:rsidRDefault="0055764F" w:rsidP="00107FE4">
            <w:r>
              <w:t>Artículo 19 fraccio</w:t>
            </w:r>
            <w:r w:rsidR="005A21DC">
              <w:t>n</w:t>
            </w:r>
            <w:r>
              <w:t>es</w:t>
            </w:r>
            <w:r w:rsidR="005A21DC">
              <w:t xml:space="preserve"> </w:t>
            </w:r>
            <w:r w:rsidR="00107FE4">
              <w:t xml:space="preserve">IX,XIII, </w:t>
            </w:r>
            <w:r w:rsidR="005A21DC">
              <w:t>XVIII</w:t>
            </w:r>
            <w:r w:rsidR="00107FE4">
              <w:t>, del RIST</w:t>
            </w:r>
          </w:p>
          <w:p w:rsidR="00107FE4" w:rsidRPr="00354C6B" w:rsidRDefault="00107FE4" w:rsidP="00107FE4"/>
        </w:tc>
      </w:tr>
      <w:tr w:rsidR="003D11DF" w:rsidRPr="00354C6B" w:rsidTr="002D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68" w:type="dxa"/>
          </w:tcPr>
          <w:p w:rsidR="003D11DF" w:rsidRDefault="003D11DF" w:rsidP="00BD473B">
            <w:pPr>
              <w:jc w:val="both"/>
            </w:pPr>
            <w:r>
              <w:t>XVII</w:t>
            </w:r>
          </w:p>
        </w:tc>
        <w:tc>
          <w:tcPr>
            <w:tcW w:w="983" w:type="dxa"/>
          </w:tcPr>
          <w:p w:rsidR="003D11DF" w:rsidRPr="00354C6B" w:rsidRDefault="003D11DF" w:rsidP="00BD473B">
            <w:pPr>
              <w:jc w:val="both"/>
            </w:pPr>
          </w:p>
        </w:tc>
        <w:tc>
          <w:tcPr>
            <w:tcW w:w="1134" w:type="dxa"/>
          </w:tcPr>
          <w:p w:rsidR="003D11DF" w:rsidRDefault="003D11DF" w:rsidP="00BD473B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3D11DF" w:rsidRPr="00354C6B" w:rsidRDefault="00876034" w:rsidP="00BD473B">
            <w:pPr>
              <w:jc w:val="both"/>
            </w:pPr>
            <w:r>
              <w:t>II, VII, VIII, XIII y XVII</w:t>
            </w:r>
            <w:r w:rsidR="005F01B9">
              <w:t>I</w:t>
            </w:r>
          </w:p>
        </w:tc>
        <w:tc>
          <w:tcPr>
            <w:tcW w:w="1276" w:type="dxa"/>
          </w:tcPr>
          <w:p w:rsidR="003D11DF" w:rsidRDefault="003D11DF" w:rsidP="00BD473B">
            <w:r>
              <w:t>XVII</w:t>
            </w:r>
          </w:p>
        </w:tc>
        <w:tc>
          <w:tcPr>
            <w:tcW w:w="4359" w:type="dxa"/>
          </w:tcPr>
          <w:p w:rsidR="003D11DF" w:rsidRPr="00354C6B" w:rsidRDefault="00453506" w:rsidP="00BD473B">
            <w:r>
              <w:t>Dirección administrativa</w:t>
            </w:r>
          </w:p>
        </w:tc>
        <w:tc>
          <w:tcPr>
            <w:tcW w:w="2728" w:type="dxa"/>
          </w:tcPr>
          <w:p w:rsidR="003D11DF" w:rsidRPr="00354C6B" w:rsidRDefault="003D11DF" w:rsidP="00BD473B"/>
        </w:tc>
      </w:tr>
      <w:tr w:rsidR="003D11DF" w:rsidRPr="00354C6B" w:rsidTr="002D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968" w:type="dxa"/>
          </w:tcPr>
          <w:p w:rsidR="003D11DF" w:rsidRDefault="003D11DF" w:rsidP="00BD473B">
            <w:pPr>
              <w:jc w:val="both"/>
            </w:pPr>
            <w:r>
              <w:t>XVIII</w:t>
            </w:r>
          </w:p>
        </w:tc>
        <w:tc>
          <w:tcPr>
            <w:tcW w:w="983" w:type="dxa"/>
          </w:tcPr>
          <w:p w:rsidR="003D11DF" w:rsidRPr="00354C6B" w:rsidRDefault="003D11DF" w:rsidP="00BD473B">
            <w:pPr>
              <w:jc w:val="both"/>
            </w:pPr>
          </w:p>
        </w:tc>
        <w:tc>
          <w:tcPr>
            <w:tcW w:w="1134" w:type="dxa"/>
          </w:tcPr>
          <w:p w:rsidR="003D11DF" w:rsidRPr="00AC4326" w:rsidRDefault="00AC4326" w:rsidP="00BD473B">
            <w:pPr>
              <w:jc w:val="both"/>
              <w:rPr>
                <w:b/>
              </w:rPr>
            </w:pPr>
            <w:r w:rsidRPr="00AC4326">
              <w:rPr>
                <w:b/>
              </w:rPr>
              <w:t xml:space="preserve">No </w:t>
            </w:r>
            <w:r w:rsidR="003D11DF" w:rsidRPr="00AC4326">
              <w:rPr>
                <w:b/>
              </w:rPr>
              <w:t>Aplica</w:t>
            </w:r>
          </w:p>
        </w:tc>
        <w:tc>
          <w:tcPr>
            <w:tcW w:w="2410" w:type="dxa"/>
          </w:tcPr>
          <w:p w:rsidR="003D11DF" w:rsidRPr="00354C6B" w:rsidRDefault="00177D92" w:rsidP="00BD473B">
            <w:pPr>
              <w:jc w:val="both"/>
            </w:pPr>
            <w:r>
              <w:t>II y XVII</w:t>
            </w:r>
          </w:p>
        </w:tc>
        <w:tc>
          <w:tcPr>
            <w:tcW w:w="1276" w:type="dxa"/>
          </w:tcPr>
          <w:p w:rsidR="003D11DF" w:rsidRDefault="003D11DF" w:rsidP="00BD473B">
            <w:r>
              <w:t>XVIII</w:t>
            </w:r>
          </w:p>
        </w:tc>
        <w:tc>
          <w:tcPr>
            <w:tcW w:w="4359" w:type="dxa"/>
          </w:tcPr>
          <w:p w:rsidR="003D11DF" w:rsidRPr="006C7D9D" w:rsidRDefault="003D11DF" w:rsidP="002D5E66"/>
        </w:tc>
        <w:tc>
          <w:tcPr>
            <w:tcW w:w="2728" w:type="dxa"/>
          </w:tcPr>
          <w:p w:rsidR="00107FE4" w:rsidRPr="00354C6B" w:rsidRDefault="00107FE4" w:rsidP="00AC4326"/>
        </w:tc>
      </w:tr>
      <w:tr w:rsidR="003D11DF" w:rsidRPr="00354C6B" w:rsidTr="002D33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</w:tcPr>
          <w:p w:rsidR="003D11DF" w:rsidRDefault="003D11DF" w:rsidP="00BD473B">
            <w:pPr>
              <w:jc w:val="both"/>
            </w:pPr>
            <w:r>
              <w:lastRenderedPageBreak/>
              <w:t>XIX</w:t>
            </w:r>
          </w:p>
        </w:tc>
        <w:tc>
          <w:tcPr>
            <w:tcW w:w="983" w:type="dxa"/>
          </w:tcPr>
          <w:p w:rsidR="003D11DF" w:rsidRPr="00354C6B" w:rsidRDefault="003D11DF" w:rsidP="00BD473B">
            <w:pPr>
              <w:jc w:val="both"/>
            </w:pPr>
          </w:p>
        </w:tc>
        <w:tc>
          <w:tcPr>
            <w:tcW w:w="1134" w:type="dxa"/>
          </w:tcPr>
          <w:p w:rsidR="003D11DF" w:rsidRPr="00E4167A" w:rsidRDefault="00200878" w:rsidP="00BD473B">
            <w:pPr>
              <w:jc w:val="both"/>
              <w:rPr>
                <w:b/>
              </w:rPr>
            </w:pPr>
            <w:r w:rsidRPr="00E4167A">
              <w:rPr>
                <w:b/>
              </w:rPr>
              <w:t xml:space="preserve">No </w:t>
            </w:r>
            <w:r w:rsidR="003D11DF" w:rsidRPr="00E4167A">
              <w:rPr>
                <w:b/>
              </w:rPr>
              <w:t>Aplica</w:t>
            </w:r>
          </w:p>
        </w:tc>
        <w:tc>
          <w:tcPr>
            <w:tcW w:w="2410" w:type="dxa"/>
          </w:tcPr>
          <w:p w:rsidR="003D11DF" w:rsidRPr="00354C6B" w:rsidRDefault="00B75990" w:rsidP="00BD473B">
            <w:pPr>
              <w:jc w:val="both"/>
            </w:pPr>
            <w:r>
              <w:t>XX</w:t>
            </w:r>
          </w:p>
        </w:tc>
        <w:tc>
          <w:tcPr>
            <w:tcW w:w="1276" w:type="dxa"/>
          </w:tcPr>
          <w:p w:rsidR="003D11DF" w:rsidRDefault="003D11DF" w:rsidP="00BD473B">
            <w:r>
              <w:t>XIX</w:t>
            </w:r>
          </w:p>
        </w:tc>
        <w:tc>
          <w:tcPr>
            <w:tcW w:w="4359" w:type="dxa"/>
          </w:tcPr>
          <w:p w:rsidR="003D11DF" w:rsidRPr="00354C6B" w:rsidRDefault="003D11DF" w:rsidP="00BD473B"/>
        </w:tc>
        <w:tc>
          <w:tcPr>
            <w:tcW w:w="2728" w:type="dxa"/>
          </w:tcPr>
          <w:p w:rsidR="003D11DF" w:rsidRDefault="003D11DF" w:rsidP="00BD473B"/>
          <w:p w:rsidR="00107FE4" w:rsidRDefault="00107FE4" w:rsidP="00BD473B"/>
          <w:p w:rsidR="00107FE4" w:rsidRPr="00354C6B" w:rsidRDefault="00107FE4" w:rsidP="00BD473B"/>
        </w:tc>
      </w:tr>
    </w:tbl>
    <w:p w:rsidR="00F131DC" w:rsidRDefault="00F131DC" w:rsidP="0095234E">
      <w:pPr>
        <w:spacing w:after="20"/>
        <w:rPr>
          <w:b/>
        </w:rPr>
      </w:pPr>
    </w:p>
    <w:tbl>
      <w:tblPr>
        <w:tblStyle w:val="Tablaconcuadrcula"/>
        <w:tblW w:w="1385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976"/>
        <w:gridCol w:w="1126"/>
        <w:gridCol w:w="2366"/>
        <w:gridCol w:w="1349"/>
        <w:gridCol w:w="4295"/>
        <w:gridCol w:w="2689"/>
      </w:tblGrid>
      <w:tr w:rsidR="00ED45E7" w:rsidTr="00BD473B">
        <w:trPr>
          <w:trHeight w:val="285"/>
        </w:trPr>
        <w:tc>
          <w:tcPr>
            <w:tcW w:w="13858" w:type="dxa"/>
            <w:gridSpan w:val="7"/>
            <w:shd w:val="clear" w:color="auto" w:fill="B8CCE4" w:themeFill="accent1" w:themeFillTint="66"/>
          </w:tcPr>
          <w:p w:rsidR="00ED45E7" w:rsidRDefault="00ED45E7" w:rsidP="00BD473B">
            <w:pPr>
              <w:jc w:val="center"/>
              <w:rPr>
                <w:b/>
              </w:rPr>
            </w:pPr>
            <w:r>
              <w:t>Obligaciones de transparencia comunes a los sujetos obligados</w:t>
            </w:r>
          </w:p>
        </w:tc>
      </w:tr>
      <w:tr w:rsidR="00ED45E7" w:rsidTr="00BA13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495" w:type="dxa"/>
            <w:gridSpan w:val="4"/>
            <w:shd w:val="clear" w:color="auto" w:fill="A6A6A6" w:themeFill="background1" w:themeFillShade="A6"/>
          </w:tcPr>
          <w:p w:rsidR="00ED45E7" w:rsidRPr="00F32D12" w:rsidRDefault="00ED45E7" w:rsidP="00BD473B">
            <w:pPr>
              <w:jc w:val="both"/>
            </w:pPr>
            <w:r>
              <w:t>Artículo 70 de la Ley General de Transparencia y Acceso a la Información Pública (LGETAIP)</w:t>
            </w:r>
          </w:p>
        </w:tc>
        <w:tc>
          <w:tcPr>
            <w:tcW w:w="8363" w:type="dxa"/>
            <w:gridSpan w:val="3"/>
            <w:shd w:val="clear" w:color="auto" w:fill="C4BC96" w:themeFill="background2" w:themeFillShade="BF"/>
          </w:tcPr>
          <w:p w:rsidR="00ED45E7" w:rsidRDefault="00ED45E7" w:rsidP="002F3BBA">
            <w:pPr>
              <w:rPr>
                <w:b/>
              </w:rPr>
            </w:pPr>
            <w:r>
              <w:t>Artículo 91 de la Ley de Transparencia y Acceso a la Información Pública para el Estado de Quintana Roo (LTAIPEQROO)</w:t>
            </w:r>
          </w:p>
        </w:tc>
      </w:tr>
      <w:tr w:rsidR="00ED45E7" w:rsidTr="00BA13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68" w:type="dxa"/>
            <w:shd w:val="clear" w:color="auto" w:fill="A6A6A6" w:themeFill="background1" w:themeFillShade="A6"/>
          </w:tcPr>
          <w:p w:rsidR="00ED45E7" w:rsidRDefault="00ED45E7" w:rsidP="00BD473B">
            <w:pPr>
              <w:jc w:val="both"/>
            </w:pPr>
            <w:r>
              <w:t>Fracción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ED45E7" w:rsidRDefault="00ED45E7" w:rsidP="00BD473B">
            <w:pPr>
              <w:jc w:val="both"/>
            </w:pPr>
            <w:r>
              <w:t>Inciso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D45E7" w:rsidRDefault="00ED45E7" w:rsidP="00BD473B">
            <w:r>
              <w:t>Aplica/</w:t>
            </w:r>
          </w:p>
          <w:p w:rsidR="00ED45E7" w:rsidRDefault="00ED45E7" w:rsidP="00BD473B">
            <w:pPr>
              <w:jc w:val="both"/>
            </w:pPr>
            <w:r>
              <w:t>No aplica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ED45E7" w:rsidRDefault="00ED45E7" w:rsidP="00BD473B">
            <w:r>
              <w:t>Fracciones con las que tiene relación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ED45E7" w:rsidRDefault="00ED45E7" w:rsidP="00BD473B">
            <w:pPr>
              <w:jc w:val="center"/>
            </w:pPr>
            <w:r w:rsidRPr="00870BF0">
              <w:t>Correlación</w:t>
            </w:r>
            <w:r>
              <w:t xml:space="preserve"> (Fracción, inciso)</w:t>
            </w:r>
          </w:p>
        </w:tc>
        <w:tc>
          <w:tcPr>
            <w:tcW w:w="4359" w:type="dxa"/>
            <w:shd w:val="clear" w:color="auto" w:fill="C4BC96" w:themeFill="background2" w:themeFillShade="BF"/>
          </w:tcPr>
          <w:p w:rsidR="00ED45E7" w:rsidRPr="00574A43" w:rsidRDefault="00161101" w:rsidP="004D3912">
            <w:pPr>
              <w:rPr>
                <w:b/>
              </w:rPr>
            </w:pPr>
            <w:r>
              <w:t>Unidad(es) administrativa(s) que cuenta(n) o puede(n) contar con la información y resulta (n) competente(s)  para publicarla</w:t>
            </w:r>
          </w:p>
        </w:tc>
        <w:tc>
          <w:tcPr>
            <w:tcW w:w="2728" w:type="dxa"/>
            <w:shd w:val="clear" w:color="auto" w:fill="C4BC96" w:themeFill="background2" w:themeFillShade="BF"/>
          </w:tcPr>
          <w:p w:rsidR="00ED45E7" w:rsidRDefault="00ED45E7" w:rsidP="00BD473B">
            <w:r>
              <w:t>Fundamento legal</w:t>
            </w:r>
            <w:r w:rsidR="0003670E">
              <w:t xml:space="preserve"> de</w:t>
            </w:r>
            <w:r w:rsidR="00234A7D">
              <w:t xml:space="preserve"> la</w:t>
            </w:r>
            <w:r w:rsidR="0003670E">
              <w:t xml:space="preserve"> competencia</w:t>
            </w:r>
          </w:p>
        </w:tc>
      </w:tr>
      <w:tr w:rsidR="00E02680" w:rsidRPr="00354C6B" w:rsidTr="00BA13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</w:tcPr>
          <w:p w:rsidR="00E02680" w:rsidRDefault="00E02680" w:rsidP="00BD473B">
            <w:pPr>
              <w:jc w:val="both"/>
            </w:pPr>
            <w:r>
              <w:t>XX</w:t>
            </w:r>
          </w:p>
        </w:tc>
        <w:tc>
          <w:tcPr>
            <w:tcW w:w="983" w:type="dxa"/>
          </w:tcPr>
          <w:p w:rsidR="00E02680" w:rsidRPr="00354C6B" w:rsidRDefault="00E02680" w:rsidP="00BD473B">
            <w:pPr>
              <w:jc w:val="both"/>
            </w:pPr>
          </w:p>
        </w:tc>
        <w:tc>
          <w:tcPr>
            <w:tcW w:w="1134" w:type="dxa"/>
          </w:tcPr>
          <w:p w:rsidR="00E02680" w:rsidRPr="00354C6B" w:rsidRDefault="00E02680" w:rsidP="00BD473B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E02680" w:rsidRDefault="00E02680" w:rsidP="00BD473B">
            <w:pPr>
              <w:jc w:val="both"/>
            </w:pPr>
            <w:r>
              <w:t>XIX</w:t>
            </w:r>
          </w:p>
        </w:tc>
        <w:tc>
          <w:tcPr>
            <w:tcW w:w="1276" w:type="dxa"/>
          </w:tcPr>
          <w:p w:rsidR="00E02680" w:rsidRDefault="00E02680" w:rsidP="00BD473B">
            <w:r>
              <w:t>XX</w:t>
            </w:r>
          </w:p>
        </w:tc>
        <w:tc>
          <w:tcPr>
            <w:tcW w:w="4359" w:type="dxa"/>
          </w:tcPr>
          <w:p w:rsidR="00E02680" w:rsidRDefault="00200878" w:rsidP="00BD473B">
            <w:r>
              <w:t>Dirección d</w:t>
            </w:r>
            <w:r w:rsidR="00107FE4">
              <w:t>e Capacitación y Cultura Turísti</w:t>
            </w:r>
            <w:r>
              <w:t>ca</w:t>
            </w:r>
          </w:p>
        </w:tc>
        <w:tc>
          <w:tcPr>
            <w:tcW w:w="2728" w:type="dxa"/>
          </w:tcPr>
          <w:p w:rsidR="00E02680" w:rsidRPr="00354C6B" w:rsidRDefault="00107FE4" w:rsidP="004A3FAF">
            <w:r>
              <w:t>Artículo 24 del RIST</w:t>
            </w:r>
          </w:p>
        </w:tc>
      </w:tr>
      <w:tr w:rsidR="00ED45E7" w:rsidRPr="00354C6B" w:rsidTr="00BA13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</w:tcPr>
          <w:p w:rsidR="00ED45E7" w:rsidRPr="00354C6B" w:rsidRDefault="005D4F8B" w:rsidP="00BD473B">
            <w:pPr>
              <w:jc w:val="both"/>
            </w:pPr>
            <w:r>
              <w:t>X</w:t>
            </w:r>
            <w:r w:rsidR="00ED45E7">
              <w:t>X</w:t>
            </w:r>
            <w:r w:rsidR="00ED45E7" w:rsidRPr="00354C6B">
              <w:t>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354C6B" w:rsidRDefault="00ED45E7" w:rsidP="00BD473B">
            <w:pPr>
              <w:jc w:val="both"/>
            </w:pPr>
            <w:r w:rsidRPr="00354C6B">
              <w:t>Aplica</w:t>
            </w:r>
          </w:p>
        </w:tc>
        <w:tc>
          <w:tcPr>
            <w:tcW w:w="2410" w:type="dxa"/>
          </w:tcPr>
          <w:p w:rsidR="00ED45E7" w:rsidRPr="00354C6B" w:rsidRDefault="00D3664E" w:rsidP="00BD473B">
            <w:pPr>
              <w:jc w:val="both"/>
            </w:pPr>
            <w:r>
              <w:t>XXIII, XXV, XXXI y XLIII</w:t>
            </w:r>
          </w:p>
        </w:tc>
        <w:tc>
          <w:tcPr>
            <w:tcW w:w="1276" w:type="dxa"/>
          </w:tcPr>
          <w:p w:rsidR="00ED45E7" w:rsidRPr="00354C6B" w:rsidRDefault="003B1F3A" w:rsidP="00BD473B">
            <w:r>
              <w:t>X</w:t>
            </w:r>
            <w:r w:rsidR="00ED45E7">
              <w:t>X</w:t>
            </w:r>
            <w:r w:rsidR="00ED45E7" w:rsidRPr="00354C6B">
              <w:t>I</w:t>
            </w:r>
          </w:p>
        </w:tc>
        <w:tc>
          <w:tcPr>
            <w:tcW w:w="4359" w:type="dxa"/>
          </w:tcPr>
          <w:p w:rsidR="00ED45E7" w:rsidRPr="00354C6B" w:rsidRDefault="00ED45E7" w:rsidP="00BD473B">
            <w:r>
              <w:t>Dirección Administrativa</w:t>
            </w:r>
          </w:p>
        </w:tc>
        <w:tc>
          <w:tcPr>
            <w:tcW w:w="2728" w:type="dxa"/>
          </w:tcPr>
          <w:p w:rsidR="00ED45E7" w:rsidRPr="00354C6B" w:rsidRDefault="0055764F" w:rsidP="004A3FAF">
            <w:r>
              <w:t>Artículo 19 fracciones</w:t>
            </w:r>
            <w:r w:rsidR="00107FE4">
              <w:t xml:space="preserve"> II,III, IV, VI del RIST</w:t>
            </w:r>
          </w:p>
        </w:tc>
      </w:tr>
      <w:tr w:rsidR="00ED45E7" w:rsidRPr="00354C6B" w:rsidTr="00BA13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68" w:type="dxa"/>
          </w:tcPr>
          <w:p w:rsidR="00ED45E7" w:rsidRPr="00354C6B" w:rsidRDefault="005D4F8B" w:rsidP="00BD473B">
            <w:pPr>
              <w:jc w:val="both"/>
            </w:pPr>
            <w:r>
              <w:t>X</w:t>
            </w:r>
            <w:r w:rsidR="00ED45E7">
              <w:t>XII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CE2AB5" w:rsidRDefault="00CE2AB5" w:rsidP="00BD473B">
            <w:pPr>
              <w:jc w:val="both"/>
              <w:rPr>
                <w:b/>
              </w:rPr>
            </w:pPr>
            <w:r w:rsidRPr="00CE2AB5">
              <w:rPr>
                <w:b/>
              </w:rPr>
              <w:t>No a</w:t>
            </w:r>
            <w:r w:rsidR="00ED45E7" w:rsidRPr="00CE2AB5">
              <w:rPr>
                <w:b/>
              </w:rPr>
              <w:t>plica</w:t>
            </w:r>
          </w:p>
        </w:tc>
        <w:tc>
          <w:tcPr>
            <w:tcW w:w="2410" w:type="dxa"/>
          </w:tcPr>
          <w:p w:rsidR="00ED45E7" w:rsidRPr="00354C6B" w:rsidRDefault="00D91D48" w:rsidP="00BD473B">
            <w:pPr>
              <w:jc w:val="both"/>
            </w:pPr>
            <w:r>
              <w:t>XXV y XXXI</w:t>
            </w:r>
          </w:p>
        </w:tc>
        <w:tc>
          <w:tcPr>
            <w:tcW w:w="1276" w:type="dxa"/>
          </w:tcPr>
          <w:p w:rsidR="00ED45E7" w:rsidRPr="00354C6B" w:rsidRDefault="003B1F3A" w:rsidP="00BD473B">
            <w:r>
              <w:t>X</w:t>
            </w:r>
            <w:r w:rsidR="00ED45E7">
              <w:t>XII</w:t>
            </w:r>
          </w:p>
        </w:tc>
        <w:tc>
          <w:tcPr>
            <w:tcW w:w="4359" w:type="dxa"/>
          </w:tcPr>
          <w:p w:rsidR="00ED45E7" w:rsidRPr="00F27D39" w:rsidRDefault="00ED45E7" w:rsidP="00BD473B"/>
        </w:tc>
        <w:tc>
          <w:tcPr>
            <w:tcW w:w="2728" w:type="dxa"/>
          </w:tcPr>
          <w:p w:rsidR="00ED45E7" w:rsidRPr="00354C6B" w:rsidRDefault="00ED45E7" w:rsidP="00BD473B"/>
          <w:p w:rsidR="00ED45E7" w:rsidRPr="00354C6B" w:rsidRDefault="00ED45E7" w:rsidP="00BD473B">
            <w:pPr>
              <w:jc w:val="center"/>
            </w:pPr>
          </w:p>
        </w:tc>
      </w:tr>
      <w:tr w:rsidR="00ED45E7" w:rsidRPr="00354C6B" w:rsidTr="00BA13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68" w:type="dxa"/>
          </w:tcPr>
          <w:p w:rsidR="00ED45E7" w:rsidRPr="00354C6B" w:rsidRDefault="005D4F8B" w:rsidP="00BD473B">
            <w:pPr>
              <w:jc w:val="both"/>
            </w:pPr>
            <w:r>
              <w:t>X</w:t>
            </w:r>
            <w:r w:rsidR="00ED45E7">
              <w:t>XIII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453506" w:rsidRDefault="00453506" w:rsidP="00BD473B">
            <w:pPr>
              <w:jc w:val="both"/>
              <w:rPr>
                <w:b/>
              </w:rPr>
            </w:pPr>
            <w:r w:rsidRPr="00453506">
              <w:rPr>
                <w:b/>
              </w:rPr>
              <w:t xml:space="preserve">No </w:t>
            </w:r>
            <w:r w:rsidR="00ED45E7" w:rsidRPr="00453506">
              <w:rPr>
                <w:b/>
              </w:rPr>
              <w:t>Aplica</w:t>
            </w:r>
          </w:p>
        </w:tc>
        <w:tc>
          <w:tcPr>
            <w:tcW w:w="2410" w:type="dxa"/>
          </w:tcPr>
          <w:p w:rsidR="00ED45E7" w:rsidRPr="00354C6B" w:rsidRDefault="00A247AF" w:rsidP="00BD473B">
            <w:pPr>
              <w:jc w:val="both"/>
            </w:pPr>
            <w:r>
              <w:t>XXI, XXV, XXVII, XXVIII, XXXI, XXXII y XXXIII</w:t>
            </w:r>
          </w:p>
        </w:tc>
        <w:tc>
          <w:tcPr>
            <w:tcW w:w="1276" w:type="dxa"/>
          </w:tcPr>
          <w:p w:rsidR="00ED45E7" w:rsidRPr="00354C6B" w:rsidRDefault="003B1F3A" w:rsidP="00BD473B">
            <w:r>
              <w:t>X</w:t>
            </w:r>
            <w:r w:rsidR="00ED45E7">
              <w:t>XIII</w:t>
            </w:r>
          </w:p>
        </w:tc>
        <w:tc>
          <w:tcPr>
            <w:tcW w:w="4359" w:type="dxa"/>
          </w:tcPr>
          <w:p w:rsidR="00ED45E7" w:rsidRPr="00354C6B" w:rsidRDefault="00ED45E7" w:rsidP="00BD473B"/>
        </w:tc>
        <w:tc>
          <w:tcPr>
            <w:tcW w:w="2728" w:type="dxa"/>
          </w:tcPr>
          <w:p w:rsidR="00ED45E7" w:rsidRPr="00354C6B" w:rsidRDefault="00107FE4" w:rsidP="00BD473B">
            <w:r>
              <w:t>Artículo 19 fracción II,III, VI Y Artículos 22 Y 27 del RIST</w:t>
            </w:r>
          </w:p>
        </w:tc>
      </w:tr>
      <w:tr w:rsidR="00ED45E7" w:rsidRPr="00354C6B" w:rsidTr="00BA13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</w:tcPr>
          <w:p w:rsidR="00ED45E7" w:rsidRPr="00354C6B" w:rsidRDefault="005D4F8B" w:rsidP="00BD473B">
            <w:pPr>
              <w:jc w:val="both"/>
            </w:pPr>
            <w:r>
              <w:t>X</w:t>
            </w:r>
            <w:r w:rsidR="00ED45E7">
              <w:t>XIV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DF7BC6" w:rsidRDefault="00DF7BC6" w:rsidP="00BD473B">
            <w:pPr>
              <w:jc w:val="both"/>
            </w:pPr>
            <w:r w:rsidRPr="00DF7BC6">
              <w:t>A</w:t>
            </w:r>
            <w:r w:rsidR="00ED45E7" w:rsidRPr="00DF7BC6">
              <w:t>plica</w:t>
            </w:r>
          </w:p>
        </w:tc>
        <w:tc>
          <w:tcPr>
            <w:tcW w:w="2410" w:type="dxa"/>
          </w:tcPr>
          <w:p w:rsidR="00ED45E7" w:rsidRPr="00354C6B" w:rsidRDefault="002F2A34" w:rsidP="00BD473B">
            <w:pPr>
              <w:jc w:val="both"/>
            </w:pPr>
            <w:r>
              <w:t>XXV, XXIX y XXXI</w:t>
            </w:r>
          </w:p>
        </w:tc>
        <w:tc>
          <w:tcPr>
            <w:tcW w:w="1276" w:type="dxa"/>
          </w:tcPr>
          <w:p w:rsidR="00ED45E7" w:rsidRPr="00354C6B" w:rsidRDefault="003B1F3A" w:rsidP="00BD473B">
            <w:r>
              <w:t>X</w:t>
            </w:r>
            <w:r w:rsidR="00ED45E7">
              <w:t>XIV</w:t>
            </w:r>
          </w:p>
        </w:tc>
        <w:tc>
          <w:tcPr>
            <w:tcW w:w="4359" w:type="dxa"/>
          </w:tcPr>
          <w:p w:rsidR="00ED45E7" w:rsidRPr="00354C6B" w:rsidRDefault="00200878" w:rsidP="00200878">
            <w:r>
              <w:t>Dirección Administrativa</w:t>
            </w:r>
          </w:p>
        </w:tc>
        <w:tc>
          <w:tcPr>
            <w:tcW w:w="2728" w:type="dxa"/>
          </w:tcPr>
          <w:p w:rsidR="00ED45E7" w:rsidRPr="00354C6B" w:rsidRDefault="00107FE4" w:rsidP="009B1D29">
            <w:r>
              <w:t xml:space="preserve">Artículo 40 fracción XXIV de la ley Orgánica de la Administración Pública del Estado de Quintana Roo y </w:t>
            </w:r>
            <w:r w:rsidR="0055764F">
              <w:t>Artículos 13, 15 fracciones III,V y IX Y 19 fracción VI del RIST</w:t>
            </w:r>
          </w:p>
        </w:tc>
      </w:tr>
      <w:tr w:rsidR="00ED45E7" w:rsidRPr="00354C6B" w:rsidTr="005A68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968" w:type="dxa"/>
          </w:tcPr>
          <w:p w:rsidR="00ED45E7" w:rsidRPr="00354C6B" w:rsidRDefault="005D4F8B" w:rsidP="00BD473B">
            <w:pPr>
              <w:jc w:val="both"/>
            </w:pPr>
            <w:r>
              <w:t>X</w:t>
            </w:r>
            <w:r w:rsidR="00ED45E7">
              <w:t>XV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066343" w:rsidRDefault="00066343" w:rsidP="00BD473B">
            <w:pPr>
              <w:jc w:val="both"/>
              <w:rPr>
                <w:b/>
              </w:rPr>
            </w:pPr>
            <w:r w:rsidRPr="00066343">
              <w:rPr>
                <w:b/>
              </w:rPr>
              <w:t xml:space="preserve">No </w:t>
            </w:r>
            <w:r w:rsidR="007C5486" w:rsidRPr="00066343">
              <w:rPr>
                <w:b/>
              </w:rPr>
              <w:t>A</w:t>
            </w:r>
            <w:r w:rsidR="00ED45E7" w:rsidRPr="00066343">
              <w:rPr>
                <w:b/>
              </w:rPr>
              <w:t>plica</w:t>
            </w:r>
          </w:p>
        </w:tc>
        <w:tc>
          <w:tcPr>
            <w:tcW w:w="2410" w:type="dxa"/>
          </w:tcPr>
          <w:p w:rsidR="00ED45E7" w:rsidRPr="00354C6B" w:rsidRDefault="00EF3087" w:rsidP="00BD473B">
            <w:pPr>
              <w:jc w:val="both"/>
            </w:pPr>
            <w:r>
              <w:t>XXI, XXV, XXVII, XXVIII, XXXI, XXXII y XXXIII</w:t>
            </w:r>
          </w:p>
        </w:tc>
        <w:tc>
          <w:tcPr>
            <w:tcW w:w="1276" w:type="dxa"/>
          </w:tcPr>
          <w:p w:rsidR="00ED45E7" w:rsidRPr="00354C6B" w:rsidRDefault="003B1F3A" w:rsidP="00BD473B">
            <w:r>
              <w:t>X</w:t>
            </w:r>
            <w:r w:rsidR="00ED45E7">
              <w:t>XV</w:t>
            </w:r>
          </w:p>
        </w:tc>
        <w:tc>
          <w:tcPr>
            <w:tcW w:w="4359" w:type="dxa"/>
          </w:tcPr>
          <w:p w:rsidR="00ED45E7" w:rsidRPr="00354C6B" w:rsidRDefault="00ED45E7" w:rsidP="007C5486"/>
        </w:tc>
        <w:tc>
          <w:tcPr>
            <w:tcW w:w="2728" w:type="dxa"/>
          </w:tcPr>
          <w:p w:rsidR="00ED45E7" w:rsidRPr="00354C6B" w:rsidRDefault="00ED45E7" w:rsidP="00BD473B">
            <w:pPr>
              <w:jc w:val="center"/>
            </w:pPr>
          </w:p>
        </w:tc>
      </w:tr>
      <w:tr w:rsidR="00ED45E7" w:rsidRPr="00354C6B" w:rsidTr="005A68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68" w:type="dxa"/>
          </w:tcPr>
          <w:p w:rsidR="00ED45E7" w:rsidRDefault="005D4F8B" w:rsidP="00BD473B">
            <w:pPr>
              <w:jc w:val="both"/>
            </w:pPr>
            <w:r>
              <w:lastRenderedPageBreak/>
              <w:t>X</w:t>
            </w:r>
            <w:r w:rsidR="00ED45E7">
              <w:t>XVI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492EA5" w:rsidRDefault="00ED45E7" w:rsidP="00BD473B">
            <w:pPr>
              <w:jc w:val="both"/>
              <w:rPr>
                <w:b/>
              </w:rPr>
            </w:pPr>
            <w:r w:rsidRPr="00492EA5">
              <w:rPr>
                <w:b/>
              </w:rPr>
              <w:t>No aplica</w:t>
            </w:r>
          </w:p>
        </w:tc>
        <w:tc>
          <w:tcPr>
            <w:tcW w:w="2410" w:type="dxa"/>
          </w:tcPr>
          <w:p w:rsidR="00ED45E7" w:rsidRPr="00354C6B" w:rsidRDefault="006C34E6" w:rsidP="00BD473B">
            <w:pPr>
              <w:jc w:val="both"/>
            </w:pPr>
            <w:r>
              <w:t>XVI, XXVII, XXXI, XXXII y XXXIII</w:t>
            </w:r>
          </w:p>
        </w:tc>
        <w:tc>
          <w:tcPr>
            <w:tcW w:w="1276" w:type="dxa"/>
          </w:tcPr>
          <w:p w:rsidR="00ED45E7" w:rsidRDefault="003B1F3A" w:rsidP="00BD473B">
            <w:r>
              <w:t>X</w:t>
            </w:r>
            <w:r w:rsidR="00ED45E7">
              <w:t>XVI</w:t>
            </w:r>
          </w:p>
        </w:tc>
        <w:tc>
          <w:tcPr>
            <w:tcW w:w="4359" w:type="dxa"/>
          </w:tcPr>
          <w:p w:rsidR="00ED45E7" w:rsidRPr="00354C6B" w:rsidRDefault="00ED45E7" w:rsidP="00BD473B">
            <w:pPr>
              <w:jc w:val="center"/>
            </w:pPr>
          </w:p>
        </w:tc>
        <w:tc>
          <w:tcPr>
            <w:tcW w:w="2728" w:type="dxa"/>
          </w:tcPr>
          <w:p w:rsidR="00ED45E7" w:rsidRPr="00354C6B" w:rsidRDefault="00ED45E7" w:rsidP="00BD473B">
            <w:pPr>
              <w:jc w:val="center"/>
            </w:pPr>
          </w:p>
        </w:tc>
      </w:tr>
      <w:tr w:rsidR="00ED45E7" w:rsidRPr="00354C6B" w:rsidTr="005576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68" w:type="dxa"/>
          </w:tcPr>
          <w:p w:rsidR="00ED45E7" w:rsidRDefault="005D4F8B" w:rsidP="00BD473B">
            <w:pPr>
              <w:jc w:val="both"/>
            </w:pPr>
            <w:r>
              <w:t>X</w:t>
            </w:r>
            <w:r w:rsidR="00ED45E7">
              <w:t>XVII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55764F" w:rsidRDefault="0055764F" w:rsidP="00BD473B">
            <w:pPr>
              <w:jc w:val="both"/>
              <w:rPr>
                <w:b/>
              </w:rPr>
            </w:pPr>
            <w:r w:rsidRPr="0055764F">
              <w:rPr>
                <w:b/>
              </w:rPr>
              <w:t xml:space="preserve">No </w:t>
            </w:r>
            <w:r w:rsidR="0016144E" w:rsidRPr="0055764F">
              <w:rPr>
                <w:b/>
              </w:rPr>
              <w:t>A</w:t>
            </w:r>
            <w:r w:rsidR="00ED45E7" w:rsidRPr="0055764F">
              <w:rPr>
                <w:b/>
              </w:rPr>
              <w:t>plica</w:t>
            </w:r>
          </w:p>
        </w:tc>
        <w:tc>
          <w:tcPr>
            <w:tcW w:w="2410" w:type="dxa"/>
          </w:tcPr>
          <w:p w:rsidR="0055764F" w:rsidRPr="00354C6B" w:rsidRDefault="0055764F" w:rsidP="00BD473B">
            <w:pPr>
              <w:jc w:val="both"/>
            </w:pPr>
            <w:r>
              <w:t>XXIII</w:t>
            </w:r>
          </w:p>
        </w:tc>
        <w:tc>
          <w:tcPr>
            <w:tcW w:w="1276" w:type="dxa"/>
          </w:tcPr>
          <w:p w:rsidR="00ED45E7" w:rsidRDefault="003B1F3A" w:rsidP="00BD473B">
            <w:r>
              <w:t>X</w:t>
            </w:r>
            <w:r w:rsidR="00ED45E7">
              <w:t>XVII</w:t>
            </w:r>
          </w:p>
        </w:tc>
        <w:tc>
          <w:tcPr>
            <w:tcW w:w="4359" w:type="dxa"/>
          </w:tcPr>
          <w:p w:rsidR="00ED45E7" w:rsidRPr="00354C6B" w:rsidRDefault="00ED45E7" w:rsidP="00F01789">
            <w:pPr>
              <w:spacing w:after="240"/>
            </w:pPr>
          </w:p>
        </w:tc>
        <w:tc>
          <w:tcPr>
            <w:tcW w:w="2728" w:type="dxa"/>
          </w:tcPr>
          <w:p w:rsidR="00ED45E7" w:rsidRPr="00354C6B" w:rsidRDefault="00ED45E7" w:rsidP="00BD473B"/>
        </w:tc>
      </w:tr>
      <w:tr w:rsidR="00ED45E7" w:rsidRPr="00354C6B" w:rsidTr="00BA13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68" w:type="dxa"/>
          </w:tcPr>
          <w:p w:rsidR="00ED45E7" w:rsidRDefault="005D4F8B" w:rsidP="00BD473B">
            <w:pPr>
              <w:jc w:val="both"/>
            </w:pPr>
            <w:r>
              <w:t>X</w:t>
            </w:r>
            <w:r w:rsidR="00ED45E7">
              <w:t>XVIII</w:t>
            </w:r>
          </w:p>
        </w:tc>
        <w:tc>
          <w:tcPr>
            <w:tcW w:w="983" w:type="dxa"/>
          </w:tcPr>
          <w:p w:rsidR="00ED45E7" w:rsidRPr="00354C6B" w:rsidRDefault="003D157D" w:rsidP="003D157D">
            <w:pPr>
              <w:jc w:val="both"/>
            </w:pPr>
            <w:r>
              <w:t>a) y b)</w:t>
            </w:r>
          </w:p>
        </w:tc>
        <w:tc>
          <w:tcPr>
            <w:tcW w:w="1134" w:type="dxa"/>
          </w:tcPr>
          <w:p w:rsidR="00ED45E7" w:rsidRDefault="00ED45E7" w:rsidP="00BD473B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ED45E7" w:rsidRPr="00354C6B" w:rsidRDefault="00C93200" w:rsidP="00BD473B">
            <w:pPr>
              <w:jc w:val="both"/>
            </w:pPr>
            <w:r>
              <w:t>XXIII y XXXII</w:t>
            </w:r>
          </w:p>
        </w:tc>
        <w:tc>
          <w:tcPr>
            <w:tcW w:w="1276" w:type="dxa"/>
          </w:tcPr>
          <w:p w:rsidR="00ED45E7" w:rsidRDefault="003B1F3A" w:rsidP="00BD473B">
            <w:r>
              <w:t>X</w:t>
            </w:r>
            <w:r w:rsidR="00ED45E7">
              <w:t>XVIII</w:t>
            </w:r>
          </w:p>
          <w:p w:rsidR="00667BF3" w:rsidRDefault="00667BF3" w:rsidP="00BD473B">
            <w:r>
              <w:t>a) y b)</w:t>
            </w:r>
          </w:p>
        </w:tc>
        <w:tc>
          <w:tcPr>
            <w:tcW w:w="4359" w:type="dxa"/>
          </w:tcPr>
          <w:p w:rsidR="00ED45E7" w:rsidRPr="00354C6B" w:rsidRDefault="00550604" w:rsidP="00BD473B">
            <w:r>
              <w:t>Dirección Administrativa</w:t>
            </w:r>
            <w:r w:rsidR="007C5486">
              <w:t>/Dirección de Proyectos de Infraestructura Turística</w:t>
            </w:r>
          </w:p>
        </w:tc>
        <w:tc>
          <w:tcPr>
            <w:tcW w:w="2728" w:type="dxa"/>
          </w:tcPr>
          <w:p w:rsidR="00ED45E7" w:rsidRPr="00354C6B" w:rsidRDefault="0055764F" w:rsidP="00550604">
            <w:r>
              <w:t>Artículo 19 fracciones III, XX, XXI, XXII/ Artículo 30 fracción XI  del RIST</w:t>
            </w:r>
          </w:p>
        </w:tc>
      </w:tr>
      <w:tr w:rsidR="00ED45E7" w:rsidRPr="00354C6B" w:rsidTr="00BA13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</w:tcPr>
          <w:p w:rsidR="00ED45E7" w:rsidRDefault="005D4F8B" w:rsidP="00BD473B">
            <w:pPr>
              <w:jc w:val="both"/>
            </w:pPr>
            <w:r>
              <w:t>X</w:t>
            </w:r>
            <w:r w:rsidR="00ED45E7">
              <w:t>XIX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7C5486" w:rsidRDefault="007C5486" w:rsidP="00BD473B">
            <w:pPr>
              <w:jc w:val="both"/>
              <w:rPr>
                <w:b/>
              </w:rPr>
            </w:pPr>
            <w:r w:rsidRPr="007C5486">
              <w:rPr>
                <w:b/>
              </w:rPr>
              <w:t xml:space="preserve">No </w:t>
            </w:r>
            <w:r w:rsidR="00ED45E7" w:rsidRPr="007C5486">
              <w:rPr>
                <w:b/>
              </w:rPr>
              <w:t>Aplica</w:t>
            </w:r>
          </w:p>
        </w:tc>
        <w:tc>
          <w:tcPr>
            <w:tcW w:w="2410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276" w:type="dxa"/>
          </w:tcPr>
          <w:p w:rsidR="00ED45E7" w:rsidRDefault="003B1F3A" w:rsidP="00BD473B">
            <w:r>
              <w:t>X</w:t>
            </w:r>
            <w:r w:rsidR="00ED45E7">
              <w:t>XIX</w:t>
            </w:r>
          </w:p>
        </w:tc>
        <w:tc>
          <w:tcPr>
            <w:tcW w:w="4359" w:type="dxa"/>
          </w:tcPr>
          <w:p w:rsidR="00ED45E7" w:rsidRPr="005C3C78" w:rsidRDefault="00ED45E7" w:rsidP="00C12002"/>
        </w:tc>
        <w:tc>
          <w:tcPr>
            <w:tcW w:w="2728" w:type="dxa"/>
          </w:tcPr>
          <w:p w:rsidR="00ED45E7" w:rsidRPr="00354C6B" w:rsidRDefault="00ED45E7" w:rsidP="00BD473B"/>
        </w:tc>
      </w:tr>
    </w:tbl>
    <w:p w:rsidR="00E84BC3" w:rsidRDefault="00E84BC3" w:rsidP="00F94A1C">
      <w:pPr>
        <w:jc w:val="center"/>
        <w:rPr>
          <w:b/>
        </w:rPr>
      </w:pPr>
    </w:p>
    <w:p w:rsidR="00DA1DE6" w:rsidRDefault="00DA1DE6" w:rsidP="008E2223">
      <w:pPr>
        <w:spacing w:after="20"/>
        <w:jc w:val="center"/>
        <w:rPr>
          <w:b/>
        </w:rPr>
      </w:pPr>
    </w:p>
    <w:tbl>
      <w:tblPr>
        <w:tblStyle w:val="Tablaconcuadrcula"/>
        <w:tblW w:w="1385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73"/>
        <w:gridCol w:w="1124"/>
        <w:gridCol w:w="2360"/>
        <w:gridCol w:w="1349"/>
        <w:gridCol w:w="4237"/>
        <w:gridCol w:w="2665"/>
      </w:tblGrid>
      <w:tr w:rsidR="00ED45E7" w:rsidTr="00BD473B">
        <w:trPr>
          <w:trHeight w:val="285"/>
        </w:trPr>
        <w:tc>
          <w:tcPr>
            <w:tcW w:w="13858" w:type="dxa"/>
            <w:gridSpan w:val="7"/>
            <w:shd w:val="clear" w:color="auto" w:fill="B8CCE4" w:themeFill="accent1" w:themeFillTint="66"/>
          </w:tcPr>
          <w:p w:rsidR="00ED45E7" w:rsidRDefault="00ED45E7" w:rsidP="00BD473B">
            <w:pPr>
              <w:jc w:val="center"/>
              <w:rPr>
                <w:b/>
              </w:rPr>
            </w:pPr>
            <w:r>
              <w:t>Obligaciones de transparencia comunes a los sujetos obligados</w:t>
            </w:r>
          </w:p>
        </w:tc>
      </w:tr>
      <w:tr w:rsidR="00ED45E7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495" w:type="dxa"/>
            <w:gridSpan w:val="4"/>
            <w:shd w:val="clear" w:color="auto" w:fill="A6A6A6" w:themeFill="background1" w:themeFillShade="A6"/>
          </w:tcPr>
          <w:p w:rsidR="00ED45E7" w:rsidRPr="00F32D12" w:rsidRDefault="00ED45E7" w:rsidP="00BD473B">
            <w:pPr>
              <w:jc w:val="both"/>
            </w:pPr>
            <w:r>
              <w:t>Artículo 70 de la Ley General de Transparencia y Acceso a la Información Pública (LGETAIP)</w:t>
            </w:r>
          </w:p>
        </w:tc>
        <w:tc>
          <w:tcPr>
            <w:tcW w:w="8363" w:type="dxa"/>
            <w:gridSpan w:val="3"/>
            <w:shd w:val="clear" w:color="auto" w:fill="C4BC96" w:themeFill="background2" w:themeFillShade="BF"/>
          </w:tcPr>
          <w:p w:rsidR="00ED45E7" w:rsidRDefault="00ED45E7" w:rsidP="002F3BBA">
            <w:pPr>
              <w:rPr>
                <w:b/>
              </w:rPr>
            </w:pPr>
            <w:r>
              <w:t>Artículo 91 de la Ley de Transparencia y Acceso a la Información Pública para el Estado de Quintana Roo (LTAIPEQROO)</w:t>
            </w:r>
          </w:p>
        </w:tc>
      </w:tr>
      <w:tr w:rsidR="00ED45E7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68" w:type="dxa"/>
            <w:shd w:val="clear" w:color="auto" w:fill="A6A6A6" w:themeFill="background1" w:themeFillShade="A6"/>
          </w:tcPr>
          <w:p w:rsidR="00ED45E7" w:rsidRDefault="00ED45E7" w:rsidP="00BD473B">
            <w:pPr>
              <w:jc w:val="both"/>
            </w:pPr>
            <w:r>
              <w:t>Fracción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ED45E7" w:rsidRDefault="00ED45E7" w:rsidP="00BD473B">
            <w:pPr>
              <w:jc w:val="both"/>
            </w:pPr>
            <w:r>
              <w:t>Inciso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D45E7" w:rsidRDefault="00ED45E7" w:rsidP="00BD473B">
            <w:r>
              <w:t>Aplica/</w:t>
            </w:r>
          </w:p>
          <w:p w:rsidR="00ED45E7" w:rsidRDefault="00ED45E7" w:rsidP="00BD473B">
            <w:pPr>
              <w:jc w:val="both"/>
            </w:pPr>
            <w:r>
              <w:t>No aplica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ED45E7" w:rsidRDefault="00ED45E7" w:rsidP="00BD473B">
            <w:r>
              <w:t>Fracciones con las que tiene relación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ED45E7" w:rsidRDefault="00ED45E7" w:rsidP="00BD473B">
            <w:pPr>
              <w:jc w:val="center"/>
            </w:pPr>
            <w:r w:rsidRPr="00870BF0">
              <w:t>Correlación</w:t>
            </w:r>
            <w:r>
              <w:t xml:space="preserve"> (Fracción, inciso)</w:t>
            </w:r>
          </w:p>
        </w:tc>
        <w:tc>
          <w:tcPr>
            <w:tcW w:w="4359" w:type="dxa"/>
            <w:shd w:val="clear" w:color="auto" w:fill="C4BC96" w:themeFill="background2" w:themeFillShade="BF"/>
          </w:tcPr>
          <w:p w:rsidR="00ED45E7" w:rsidRPr="00574A43" w:rsidRDefault="00161101" w:rsidP="004D3912">
            <w:pPr>
              <w:rPr>
                <w:b/>
              </w:rPr>
            </w:pPr>
            <w:r>
              <w:t>Unidad(es) administrativa(s) que cuenta(n) o puede(n) contar con la información y resulta (n) competente(s)  para publicarla</w:t>
            </w:r>
          </w:p>
        </w:tc>
        <w:tc>
          <w:tcPr>
            <w:tcW w:w="2728" w:type="dxa"/>
            <w:shd w:val="clear" w:color="auto" w:fill="C4BC96" w:themeFill="background2" w:themeFillShade="BF"/>
          </w:tcPr>
          <w:p w:rsidR="00ED45E7" w:rsidRDefault="00ED45E7" w:rsidP="00BD473B">
            <w:r>
              <w:t>Fundamento legal</w:t>
            </w:r>
            <w:r w:rsidR="004D3912">
              <w:t xml:space="preserve"> de</w:t>
            </w:r>
            <w:r w:rsidR="00234A7D">
              <w:t xml:space="preserve"> la</w:t>
            </w:r>
            <w:r w:rsidR="004D3912">
              <w:t xml:space="preserve"> competencia</w:t>
            </w:r>
          </w:p>
        </w:tc>
      </w:tr>
      <w:tr w:rsidR="00D674F2" w:rsidRPr="00354C6B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</w:tcPr>
          <w:p w:rsidR="00D674F2" w:rsidRDefault="00D674F2" w:rsidP="00BD473B">
            <w:pPr>
              <w:jc w:val="both"/>
            </w:pPr>
            <w:r>
              <w:t>XXX</w:t>
            </w:r>
          </w:p>
        </w:tc>
        <w:tc>
          <w:tcPr>
            <w:tcW w:w="983" w:type="dxa"/>
          </w:tcPr>
          <w:p w:rsidR="00D674F2" w:rsidRPr="00354C6B" w:rsidRDefault="00D674F2" w:rsidP="00BD473B">
            <w:pPr>
              <w:jc w:val="both"/>
            </w:pPr>
          </w:p>
        </w:tc>
        <w:tc>
          <w:tcPr>
            <w:tcW w:w="1134" w:type="dxa"/>
          </w:tcPr>
          <w:p w:rsidR="00D674F2" w:rsidRPr="007C5486" w:rsidRDefault="007C5486" w:rsidP="00BD473B">
            <w:pPr>
              <w:jc w:val="both"/>
            </w:pPr>
            <w:r w:rsidRPr="007C5486">
              <w:t>A</w:t>
            </w:r>
            <w:r w:rsidR="00D674F2" w:rsidRPr="007C5486">
              <w:t>plica</w:t>
            </w:r>
          </w:p>
        </w:tc>
        <w:tc>
          <w:tcPr>
            <w:tcW w:w="2410" w:type="dxa"/>
          </w:tcPr>
          <w:p w:rsidR="00D674F2" w:rsidRDefault="00D674F2" w:rsidP="00BD473B">
            <w:pPr>
              <w:jc w:val="both"/>
            </w:pPr>
          </w:p>
        </w:tc>
        <w:tc>
          <w:tcPr>
            <w:tcW w:w="1276" w:type="dxa"/>
          </w:tcPr>
          <w:p w:rsidR="00D674F2" w:rsidRDefault="00D674F2" w:rsidP="00BD473B">
            <w:r>
              <w:t>XXX</w:t>
            </w:r>
          </w:p>
        </w:tc>
        <w:tc>
          <w:tcPr>
            <w:tcW w:w="4359" w:type="dxa"/>
          </w:tcPr>
          <w:p w:rsidR="00D674F2" w:rsidRDefault="007C5486" w:rsidP="00BD473B">
            <w:r>
              <w:t>Dirección de Planeación y Desarrollo</w:t>
            </w:r>
          </w:p>
        </w:tc>
        <w:tc>
          <w:tcPr>
            <w:tcW w:w="2728" w:type="dxa"/>
          </w:tcPr>
          <w:p w:rsidR="00D674F2" w:rsidRPr="00354C6B" w:rsidRDefault="0055764F" w:rsidP="00BD473B">
            <w:r>
              <w:t>Artículo 29 del RIST</w:t>
            </w:r>
          </w:p>
        </w:tc>
      </w:tr>
      <w:tr w:rsidR="00ED45E7" w:rsidRPr="00354C6B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</w:tcPr>
          <w:p w:rsidR="00ED45E7" w:rsidRPr="00354C6B" w:rsidRDefault="005937AF" w:rsidP="00BD473B">
            <w:pPr>
              <w:jc w:val="both"/>
            </w:pPr>
            <w:r>
              <w:t>XX</w:t>
            </w:r>
            <w:r w:rsidR="00ED45E7">
              <w:t>X</w:t>
            </w:r>
            <w:r w:rsidR="00ED45E7" w:rsidRPr="00354C6B">
              <w:t>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453506" w:rsidRDefault="00453506" w:rsidP="00BD473B">
            <w:pPr>
              <w:jc w:val="both"/>
              <w:rPr>
                <w:b/>
              </w:rPr>
            </w:pPr>
            <w:r w:rsidRPr="00453506">
              <w:rPr>
                <w:b/>
              </w:rPr>
              <w:t xml:space="preserve">No </w:t>
            </w:r>
            <w:r w:rsidR="00ED45E7" w:rsidRPr="00453506">
              <w:rPr>
                <w:b/>
              </w:rPr>
              <w:t>Aplica</w:t>
            </w:r>
          </w:p>
        </w:tc>
        <w:tc>
          <w:tcPr>
            <w:tcW w:w="2410" w:type="dxa"/>
          </w:tcPr>
          <w:p w:rsidR="00ED45E7" w:rsidRPr="00354C6B" w:rsidRDefault="00A60009" w:rsidP="00BD473B">
            <w:pPr>
              <w:jc w:val="both"/>
            </w:pPr>
            <w:r>
              <w:t>XXI, XXII, XXIII, XXIV, XXV, XXVI y XXIX</w:t>
            </w:r>
          </w:p>
        </w:tc>
        <w:tc>
          <w:tcPr>
            <w:tcW w:w="1276" w:type="dxa"/>
          </w:tcPr>
          <w:p w:rsidR="00ED45E7" w:rsidRPr="00354C6B" w:rsidRDefault="005937AF" w:rsidP="00BD473B">
            <w:r>
              <w:t>XX</w:t>
            </w:r>
            <w:r w:rsidR="00ED45E7">
              <w:t>X</w:t>
            </w:r>
            <w:r w:rsidR="00ED45E7" w:rsidRPr="00354C6B">
              <w:t>I</w:t>
            </w:r>
          </w:p>
        </w:tc>
        <w:tc>
          <w:tcPr>
            <w:tcW w:w="4359" w:type="dxa"/>
          </w:tcPr>
          <w:p w:rsidR="00ED45E7" w:rsidRPr="00354C6B" w:rsidRDefault="00ED45E7" w:rsidP="00BD473B"/>
        </w:tc>
        <w:tc>
          <w:tcPr>
            <w:tcW w:w="2728" w:type="dxa"/>
          </w:tcPr>
          <w:p w:rsidR="00ED45E7" w:rsidRPr="00354C6B" w:rsidRDefault="0055764F" w:rsidP="00BD473B">
            <w:r>
              <w:t>Artículo 19 fracciones II, III, IV, VI del RIST</w:t>
            </w:r>
          </w:p>
        </w:tc>
      </w:tr>
      <w:tr w:rsidR="00ED45E7" w:rsidRPr="00354C6B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68" w:type="dxa"/>
          </w:tcPr>
          <w:p w:rsidR="00ED45E7" w:rsidRPr="00354C6B" w:rsidRDefault="005937AF" w:rsidP="00BD473B">
            <w:pPr>
              <w:jc w:val="both"/>
            </w:pPr>
            <w:r>
              <w:t>XX</w:t>
            </w:r>
            <w:r w:rsidR="00ED45E7">
              <w:t>XII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354C6B" w:rsidRDefault="00007B58" w:rsidP="00BD473B">
            <w:pPr>
              <w:jc w:val="both"/>
            </w:pPr>
            <w:r w:rsidRPr="00492EA5">
              <w:rPr>
                <w:b/>
              </w:rPr>
              <w:t>No aplica</w:t>
            </w:r>
          </w:p>
        </w:tc>
        <w:tc>
          <w:tcPr>
            <w:tcW w:w="2410" w:type="dxa"/>
          </w:tcPr>
          <w:p w:rsidR="00ED45E7" w:rsidRPr="00354C6B" w:rsidRDefault="000D4E0B" w:rsidP="00BD473B">
            <w:pPr>
              <w:jc w:val="both"/>
            </w:pPr>
            <w:r>
              <w:t>XXIII, XXVII y XXVIII</w:t>
            </w:r>
          </w:p>
        </w:tc>
        <w:tc>
          <w:tcPr>
            <w:tcW w:w="1276" w:type="dxa"/>
          </w:tcPr>
          <w:p w:rsidR="00ED45E7" w:rsidRPr="00354C6B" w:rsidRDefault="005937AF" w:rsidP="00BD473B">
            <w:r>
              <w:t>XX</w:t>
            </w:r>
            <w:r w:rsidR="00ED45E7">
              <w:t>XII</w:t>
            </w:r>
          </w:p>
        </w:tc>
        <w:tc>
          <w:tcPr>
            <w:tcW w:w="4359" w:type="dxa"/>
          </w:tcPr>
          <w:p w:rsidR="00ED45E7" w:rsidRPr="00F27D39" w:rsidRDefault="00ED45E7" w:rsidP="00BD473B"/>
        </w:tc>
        <w:tc>
          <w:tcPr>
            <w:tcW w:w="2728" w:type="dxa"/>
          </w:tcPr>
          <w:p w:rsidR="00ED45E7" w:rsidRPr="00354C6B" w:rsidRDefault="00ED45E7" w:rsidP="00BD473B"/>
          <w:p w:rsidR="00ED45E7" w:rsidRPr="00354C6B" w:rsidRDefault="00ED45E7" w:rsidP="00BD473B">
            <w:pPr>
              <w:jc w:val="center"/>
            </w:pPr>
          </w:p>
        </w:tc>
      </w:tr>
      <w:tr w:rsidR="00ED45E7" w:rsidRPr="00354C6B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68" w:type="dxa"/>
          </w:tcPr>
          <w:p w:rsidR="00ED45E7" w:rsidRPr="00354C6B" w:rsidRDefault="005937AF" w:rsidP="00BD473B">
            <w:pPr>
              <w:jc w:val="both"/>
            </w:pPr>
            <w:r>
              <w:t>XX</w:t>
            </w:r>
            <w:r w:rsidR="00ED45E7">
              <w:t>XIII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354C6B" w:rsidRDefault="00ED45E7" w:rsidP="00BD473B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ED45E7" w:rsidRPr="00354C6B" w:rsidRDefault="00346F63" w:rsidP="00BD473B">
            <w:pPr>
              <w:jc w:val="both"/>
            </w:pPr>
            <w:r>
              <w:t>XXIII y XXVII</w:t>
            </w:r>
          </w:p>
        </w:tc>
        <w:tc>
          <w:tcPr>
            <w:tcW w:w="1276" w:type="dxa"/>
          </w:tcPr>
          <w:p w:rsidR="00ED45E7" w:rsidRPr="00354C6B" w:rsidRDefault="00ED45E7" w:rsidP="00BD473B">
            <w:r>
              <w:t>X</w:t>
            </w:r>
            <w:r w:rsidR="005937AF">
              <w:t>XX</w:t>
            </w:r>
            <w:r>
              <w:t>III</w:t>
            </w:r>
          </w:p>
        </w:tc>
        <w:tc>
          <w:tcPr>
            <w:tcW w:w="4359" w:type="dxa"/>
          </w:tcPr>
          <w:p w:rsidR="00ED45E7" w:rsidRPr="00354C6B" w:rsidRDefault="007C5486" w:rsidP="00BD726D">
            <w:r>
              <w:t>Dirección de Asuntos Jurídicos</w:t>
            </w:r>
            <w:r w:rsidR="00ED45E7">
              <w:t xml:space="preserve"> y Enlace</w:t>
            </w:r>
          </w:p>
        </w:tc>
        <w:tc>
          <w:tcPr>
            <w:tcW w:w="2728" w:type="dxa"/>
          </w:tcPr>
          <w:p w:rsidR="00ED45E7" w:rsidRPr="00354C6B" w:rsidRDefault="0055764F" w:rsidP="00BD473B">
            <w:r>
              <w:t>Artículo 21 fracciones VI, VII del RIST</w:t>
            </w:r>
          </w:p>
        </w:tc>
      </w:tr>
      <w:tr w:rsidR="00ED45E7" w:rsidRPr="00354C6B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968" w:type="dxa"/>
          </w:tcPr>
          <w:p w:rsidR="00ED45E7" w:rsidRPr="00354C6B" w:rsidRDefault="005937AF" w:rsidP="00BD473B">
            <w:pPr>
              <w:jc w:val="both"/>
            </w:pPr>
            <w:r>
              <w:t>XX</w:t>
            </w:r>
            <w:r w:rsidR="00ED45E7">
              <w:t>XIV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007B58" w:rsidRDefault="00007B58" w:rsidP="00BD473B">
            <w:pPr>
              <w:jc w:val="both"/>
            </w:pPr>
            <w:r w:rsidRPr="00007B58">
              <w:t>A</w:t>
            </w:r>
            <w:r w:rsidR="00ED45E7" w:rsidRPr="00007B58">
              <w:t>plica</w:t>
            </w:r>
          </w:p>
        </w:tc>
        <w:tc>
          <w:tcPr>
            <w:tcW w:w="2410" w:type="dxa"/>
          </w:tcPr>
          <w:p w:rsidR="00ED45E7" w:rsidRPr="00354C6B" w:rsidRDefault="000C4D2D" w:rsidP="00BD473B">
            <w:pPr>
              <w:jc w:val="both"/>
            </w:pPr>
            <w:r>
              <w:t>XVI y XLIV</w:t>
            </w:r>
            <w:r w:rsidR="00090BB6">
              <w:t xml:space="preserve"> (Solo en caso de</w:t>
            </w:r>
            <w:r w:rsidR="003E38F8">
              <w:t xml:space="preserve"> existir </w:t>
            </w:r>
            <w:r w:rsidR="00090BB6">
              <w:t>donaciones)</w:t>
            </w:r>
          </w:p>
        </w:tc>
        <w:tc>
          <w:tcPr>
            <w:tcW w:w="1276" w:type="dxa"/>
          </w:tcPr>
          <w:p w:rsidR="00ED45E7" w:rsidRPr="00354C6B" w:rsidRDefault="005937AF" w:rsidP="00BD473B">
            <w:r>
              <w:t>XX</w:t>
            </w:r>
            <w:r w:rsidR="00ED45E7">
              <w:t>XIV</w:t>
            </w:r>
          </w:p>
        </w:tc>
        <w:tc>
          <w:tcPr>
            <w:tcW w:w="4359" w:type="dxa"/>
          </w:tcPr>
          <w:p w:rsidR="00ED45E7" w:rsidRPr="00354C6B" w:rsidRDefault="009B2F2F" w:rsidP="009B2F2F">
            <w:r>
              <w:t>Dirección Administrativa</w:t>
            </w:r>
          </w:p>
        </w:tc>
        <w:tc>
          <w:tcPr>
            <w:tcW w:w="2728" w:type="dxa"/>
          </w:tcPr>
          <w:p w:rsidR="00ED45E7" w:rsidRPr="00354C6B" w:rsidRDefault="0055764F" w:rsidP="000E0052">
            <w:pPr>
              <w:jc w:val="both"/>
            </w:pPr>
            <w:r>
              <w:t>Artículo 19 fracción XXIII del RIST</w:t>
            </w:r>
          </w:p>
        </w:tc>
      </w:tr>
      <w:tr w:rsidR="00ED45E7" w:rsidRPr="00354C6B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</w:tcPr>
          <w:p w:rsidR="00ED45E7" w:rsidRPr="00354C6B" w:rsidRDefault="005937AF" w:rsidP="00BD473B">
            <w:pPr>
              <w:jc w:val="both"/>
            </w:pPr>
            <w:r>
              <w:lastRenderedPageBreak/>
              <w:t>XX</w:t>
            </w:r>
            <w:r w:rsidR="00ED45E7">
              <w:t>XV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7C5486" w:rsidRDefault="007C5486" w:rsidP="00BD473B">
            <w:pPr>
              <w:jc w:val="both"/>
              <w:rPr>
                <w:b/>
              </w:rPr>
            </w:pPr>
            <w:r>
              <w:rPr>
                <w:b/>
              </w:rPr>
              <w:t xml:space="preserve">No </w:t>
            </w:r>
            <w:r w:rsidR="00007B58" w:rsidRPr="007C5486">
              <w:rPr>
                <w:b/>
              </w:rPr>
              <w:t>A</w:t>
            </w:r>
            <w:r w:rsidR="00ED45E7" w:rsidRPr="007C5486">
              <w:rPr>
                <w:b/>
              </w:rPr>
              <w:t>plica</w:t>
            </w:r>
          </w:p>
        </w:tc>
        <w:tc>
          <w:tcPr>
            <w:tcW w:w="2410" w:type="dxa"/>
          </w:tcPr>
          <w:p w:rsidR="00ED45E7" w:rsidRPr="00354C6B" w:rsidRDefault="00BB0741" w:rsidP="00BD473B">
            <w:pPr>
              <w:jc w:val="both"/>
            </w:pPr>
            <w:r>
              <w:t>Artículo 74, fracción II, inciso</w:t>
            </w:r>
            <w:r w:rsidR="00A43EED">
              <w:t>s</w:t>
            </w:r>
            <w:r>
              <w:t xml:space="preserve"> a)</w:t>
            </w:r>
            <w:r w:rsidR="00A43EED">
              <w:t xml:space="preserve"> y e)</w:t>
            </w:r>
          </w:p>
        </w:tc>
        <w:tc>
          <w:tcPr>
            <w:tcW w:w="1276" w:type="dxa"/>
          </w:tcPr>
          <w:p w:rsidR="00ED45E7" w:rsidRPr="00354C6B" w:rsidRDefault="005937AF" w:rsidP="00BD473B">
            <w:r>
              <w:t>XX</w:t>
            </w:r>
            <w:r w:rsidR="00ED45E7">
              <w:t>XV</w:t>
            </w:r>
          </w:p>
        </w:tc>
        <w:tc>
          <w:tcPr>
            <w:tcW w:w="4359" w:type="dxa"/>
          </w:tcPr>
          <w:p w:rsidR="00ED45E7" w:rsidRPr="00354C6B" w:rsidRDefault="00ED45E7" w:rsidP="005A4807"/>
        </w:tc>
        <w:tc>
          <w:tcPr>
            <w:tcW w:w="2728" w:type="dxa"/>
          </w:tcPr>
          <w:p w:rsidR="00ED45E7" w:rsidRPr="00354C6B" w:rsidRDefault="00ED45E7" w:rsidP="005F41E1"/>
        </w:tc>
      </w:tr>
      <w:tr w:rsidR="00ED45E7" w:rsidRPr="00354C6B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968" w:type="dxa"/>
          </w:tcPr>
          <w:p w:rsidR="00ED45E7" w:rsidRDefault="005937AF" w:rsidP="00BD473B">
            <w:pPr>
              <w:jc w:val="both"/>
            </w:pPr>
            <w:r>
              <w:t>XX</w:t>
            </w:r>
            <w:r w:rsidR="00ED45E7">
              <w:t>XVI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7C5486" w:rsidRDefault="007C5486" w:rsidP="00BD473B">
            <w:pPr>
              <w:jc w:val="both"/>
              <w:rPr>
                <w:b/>
              </w:rPr>
            </w:pPr>
            <w:r w:rsidRPr="007C5486">
              <w:rPr>
                <w:b/>
              </w:rPr>
              <w:t xml:space="preserve">No </w:t>
            </w:r>
            <w:r w:rsidR="00007B58" w:rsidRPr="007C5486">
              <w:rPr>
                <w:b/>
              </w:rPr>
              <w:t>A</w:t>
            </w:r>
            <w:r w:rsidR="00ED45E7" w:rsidRPr="007C5486">
              <w:rPr>
                <w:b/>
              </w:rPr>
              <w:t>plica</w:t>
            </w:r>
          </w:p>
        </w:tc>
        <w:tc>
          <w:tcPr>
            <w:tcW w:w="2410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276" w:type="dxa"/>
          </w:tcPr>
          <w:p w:rsidR="00ED45E7" w:rsidRDefault="005937AF" w:rsidP="00BD473B">
            <w:r>
              <w:t>XX</w:t>
            </w:r>
            <w:r w:rsidR="00ED45E7">
              <w:t>XVI</w:t>
            </w:r>
          </w:p>
        </w:tc>
        <w:tc>
          <w:tcPr>
            <w:tcW w:w="4359" w:type="dxa"/>
          </w:tcPr>
          <w:p w:rsidR="00ED45E7" w:rsidRPr="00354C6B" w:rsidRDefault="00ED45E7" w:rsidP="00A67BC5"/>
        </w:tc>
        <w:tc>
          <w:tcPr>
            <w:tcW w:w="2728" w:type="dxa"/>
          </w:tcPr>
          <w:p w:rsidR="00ED45E7" w:rsidRPr="00354C6B" w:rsidRDefault="00ED45E7" w:rsidP="008752F5"/>
        </w:tc>
      </w:tr>
      <w:tr w:rsidR="00ED45E7" w:rsidRPr="00354C6B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</w:tcPr>
          <w:p w:rsidR="00ED45E7" w:rsidRDefault="00007B58" w:rsidP="00BD473B">
            <w:pPr>
              <w:jc w:val="both"/>
            </w:pPr>
            <w:r>
              <w:t>XX</w:t>
            </w:r>
            <w:r w:rsidR="00ED45E7">
              <w:t>XVII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Default="00586C73" w:rsidP="00BD473B">
            <w:pPr>
              <w:jc w:val="both"/>
            </w:pPr>
            <w:r w:rsidRPr="00492EA5">
              <w:rPr>
                <w:b/>
              </w:rPr>
              <w:t>No aplica</w:t>
            </w:r>
          </w:p>
        </w:tc>
        <w:tc>
          <w:tcPr>
            <w:tcW w:w="2410" w:type="dxa"/>
          </w:tcPr>
          <w:p w:rsidR="00ED45E7" w:rsidRPr="00354C6B" w:rsidRDefault="0050527E" w:rsidP="00BD473B">
            <w:pPr>
              <w:jc w:val="both"/>
            </w:pPr>
            <w:r>
              <w:t>XX</w:t>
            </w:r>
          </w:p>
        </w:tc>
        <w:tc>
          <w:tcPr>
            <w:tcW w:w="1276" w:type="dxa"/>
          </w:tcPr>
          <w:p w:rsidR="00ED45E7" w:rsidRDefault="005937AF" w:rsidP="00BD473B">
            <w:r>
              <w:t>XX</w:t>
            </w:r>
            <w:r w:rsidR="00ED45E7">
              <w:t>XVII</w:t>
            </w:r>
          </w:p>
        </w:tc>
        <w:tc>
          <w:tcPr>
            <w:tcW w:w="4359" w:type="dxa"/>
          </w:tcPr>
          <w:p w:rsidR="00ED45E7" w:rsidRPr="00354C6B" w:rsidRDefault="00ED45E7" w:rsidP="00BD473B"/>
        </w:tc>
        <w:tc>
          <w:tcPr>
            <w:tcW w:w="2728" w:type="dxa"/>
          </w:tcPr>
          <w:p w:rsidR="00ED45E7" w:rsidRPr="00354C6B" w:rsidRDefault="00ED45E7" w:rsidP="00BD473B"/>
        </w:tc>
      </w:tr>
      <w:tr w:rsidR="00ED45E7" w:rsidRPr="00354C6B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</w:tcPr>
          <w:p w:rsidR="00ED45E7" w:rsidRDefault="00007B58" w:rsidP="00BD473B">
            <w:pPr>
              <w:jc w:val="both"/>
            </w:pPr>
            <w:r>
              <w:t>XX</w:t>
            </w:r>
            <w:r w:rsidR="00ED45E7">
              <w:t>XVIII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7C5486" w:rsidRDefault="007C5486" w:rsidP="00BD473B">
            <w:pPr>
              <w:jc w:val="both"/>
            </w:pPr>
            <w:r w:rsidRPr="007C5486">
              <w:t>A</w:t>
            </w:r>
            <w:r w:rsidR="00586C73" w:rsidRPr="007C5486">
              <w:t>plica</w:t>
            </w:r>
          </w:p>
        </w:tc>
        <w:tc>
          <w:tcPr>
            <w:tcW w:w="2410" w:type="dxa"/>
          </w:tcPr>
          <w:p w:rsidR="00ED45E7" w:rsidRPr="00354C6B" w:rsidRDefault="0050527E" w:rsidP="00BD473B">
            <w:pPr>
              <w:jc w:val="both"/>
            </w:pPr>
            <w:r>
              <w:t>VI, XX y XL</w:t>
            </w:r>
          </w:p>
        </w:tc>
        <w:tc>
          <w:tcPr>
            <w:tcW w:w="1276" w:type="dxa"/>
          </w:tcPr>
          <w:p w:rsidR="00ED45E7" w:rsidRDefault="005937AF" w:rsidP="00BD473B">
            <w:r>
              <w:t>XX</w:t>
            </w:r>
            <w:r w:rsidR="00ED45E7">
              <w:t>XVIII</w:t>
            </w:r>
          </w:p>
        </w:tc>
        <w:tc>
          <w:tcPr>
            <w:tcW w:w="4359" w:type="dxa"/>
          </w:tcPr>
          <w:p w:rsidR="00ED45E7" w:rsidRPr="00354C6B" w:rsidRDefault="007C5486" w:rsidP="00BD473B">
            <w:r>
              <w:t xml:space="preserve">Dirección de </w:t>
            </w:r>
            <w:r w:rsidR="007A283B">
              <w:t>Capacitación y Cultura Turística</w:t>
            </w:r>
          </w:p>
        </w:tc>
        <w:tc>
          <w:tcPr>
            <w:tcW w:w="2728" w:type="dxa"/>
          </w:tcPr>
          <w:p w:rsidR="00ED45E7" w:rsidRPr="00354C6B" w:rsidRDefault="00DF0EDF" w:rsidP="00BD473B">
            <w:r>
              <w:t>Artículo 24 fracciones I, VII, VIII, X , XI del RIST</w:t>
            </w:r>
          </w:p>
        </w:tc>
      </w:tr>
      <w:tr w:rsidR="00ED45E7" w:rsidRPr="00354C6B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968" w:type="dxa"/>
          </w:tcPr>
          <w:p w:rsidR="00ED45E7" w:rsidRDefault="00007B58" w:rsidP="00BD473B">
            <w:pPr>
              <w:jc w:val="both"/>
            </w:pPr>
            <w:r>
              <w:t>XX</w:t>
            </w:r>
            <w:r w:rsidR="00ED45E7">
              <w:t>XIX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Default="00ED45E7" w:rsidP="00BD473B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ED45E7" w:rsidRPr="00354C6B" w:rsidRDefault="00112F69" w:rsidP="00BD473B">
            <w:pPr>
              <w:jc w:val="both"/>
            </w:pPr>
            <w:r>
              <w:t>XXIX</w:t>
            </w:r>
            <w:r w:rsidR="003E38F8">
              <w:t xml:space="preserve"> (Solo en lo que se refiere a informes)</w:t>
            </w:r>
          </w:p>
        </w:tc>
        <w:tc>
          <w:tcPr>
            <w:tcW w:w="1276" w:type="dxa"/>
          </w:tcPr>
          <w:p w:rsidR="00ED45E7" w:rsidRDefault="005937AF" w:rsidP="00BD473B">
            <w:r>
              <w:t>XX</w:t>
            </w:r>
            <w:r w:rsidR="00ED45E7">
              <w:t>XIX</w:t>
            </w:r>
          </w:p>
        </w:tc>
        <w:tc>
          <w:tcPr>
            <w:tcW w:w="4359" w:type="dxa"/>
          </w:tcPr>
          <w:p w:rsidR="00ED45E7" w:rsidRPr="00354C6B" w:rsidRDefault="007A283B" w:rsidP="00BD473B">
            <w:r>
              <w:t>Dirección de asuntos Jurídicos y Enlace</w:t>
            </w:r>
          </w:p>
        </w:tc>
        <w:tc>
          <w:tcPr>
            <w:tcW w:w="2728" w:type="dxa"/>
          </w:tcPr>
          <w:p w:rsidR="00ED45E7" w:rsidRPr="00354C6B" w:rsidRDefault="00DF0EDF" w:rsidP="00BD473B">
            <w:r>
              <w:t>Artículo 21 fracción XX del RIST</w:t>
            </w:r>
          </w:p>
        </w:tc>
      </w:tr>
      <w:tr w:rsidR="00ED45E7" w:rsidRPr="00354C6B" w:rsidTr="00957F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</w:tcPr>
          <w:p w:rsidR="00ED45E7" w:rsidRDefault="00ED45E7" w:rsidP="00BD473B">
            <w:pPr>
              <w:jc w:val="both"/>
            </w:pPr>
            <w:r>
              <w:t>X</w:t>
            </w:r>
            <w:r w:rsidR="005937AF">
              <w:t>L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DF0EDF" w:rsidRDefault="00DF0EDF" w:rsidP="00BD473B">
            <w:pPr>
              <w:jc w:val="both"/>
              <w:rPr>
                <w:b/>
              </w:rPr>
            </w:pPr>
            <w:r w:rsidRPr="00DF0EDF">
              <w:rPr>
                <w:b/>
              </w:rPr>
              <w:t xml:space="preserve">No </w:t>
            </w:r>
            <w:r w:rsidR="002A23A0" w:rsidRPr="00DF0EDF">
              <w:rPr>
                <w:b/>
              </w:rPr>
              <w:t>A</w:t>
            </w:r>
            <w:r w:rsidR="00586C73" w:rsidRPr="00DF0EDF">
              <w:rPr>
                <w:b/>
              </w:rPr>
              <w:t>plica</w:t>
            </w:r>
          </w:p>
        </w:tc>
        <w:tc>
          <w:tcPr>
            <w:tcW w:w="2410" w:type="dxa"/>
          </w:tcPr>
          <w:p w:rsidR="00ED45E7" w:rsidRPr="00354C6B" w:rsidRDefault="00930C4A" w:rsidP="00BD473B">
            <w:pPr>
              <w:jc w:val="both"/>
            </w:pPr>
            <w:r>
              <w:t>XV y XXXVIII</w:t>
            </w:r>
          </w:p>
        </w:tc>
        <w:tc>
          <w:tcPr>
            <w:tcW w:w="1276" w:type="dxa"/>
          </w:tcPr>
          <w:p w:rsidR="00ED45E7" w:rsidRDefault="005937AF" w:rsidP="00BD473B">
            <w:r>
              <w:t>XL</w:t>
            </w:r>
          </w:p>
        </w:tc>
        <w:tc>
          <w:tcPr>
            <w:tcW w:w="4359" w:type="dxa"/>
          </w:tcPr>
          <w:p w:rsidR="00ED45E7" w:rsidRPr="00354C6B" w:rsidRDefault="00ED45E7" w:rsidP="00BD473B"/>
        </w:tc>
        <w:tc>
          <w:tcPr>
            <w:tcW w:w="2728" w:type="dxa"/>
          </w:tcPr>
          <w:p w:rsidR="00ED45E7" w:rsidRPr="00354C6B" w:rsidRDefault="00ED45E7" w:rsidP="00BD473B"/>
        </w:tc>
      </w:tr>
    </w:tbl>
    <w:p w:rsidR="00ED238B" w:rsidRDefault="00ED238B" w:rsidP="002E1A24">
      <w:pPr>
        <w:spacing w:after="20"/>
        <w:jc w:val="center"/>
        <w:rPr>
          <w:b/>
        </w:rPr>
      </w:pPr>
    </w:p>
    <w:tbl>
      <w:tblPr>
        <w:tblStyle w:val="Tablaconcuadrcula"/>
        <w:tblW w:w="1385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976"/>
        <w:gridCol w:w="1128"/>
        <w:gridCol w:w="2379"/>
        <w:gridCol w:w="1349"/>
        <w:gridCol w:w="4282"/>
        <w:gridCol w:w="2688"/>
      </w:tblGrid>
      <w:tr w:rsidR="00ED45E7" w:rsidTr="00BD473B">
        <w:trPr>
          <w:trHeight w:val="285"/>
        </w:trPr>
        <w:tc>
          <w:tcPr>
            <w:tcW w:w="13858" w:type="dxa"/>
            <w:gridSpan w:val="7"/>
            <w:shd w:val="clear" w:color="auto" w:fill="B8CCE4" w:themeFill="accent1" w:themeFillTint="66"/>
          </w:tcPr>
          <w:p w:rsidR="00ED45E7" w:rsidRDefault="00ED45E7" w:rsidP="00BD473B">
            <w:pPr>
              <w:jc w:val="center"/>
              <w:rPr>
                <w:b/>
              </w:rPr>
            </w:pPr>
            <w:r>
              <w:t>Obligaciones de transparencia comunes a los sujetos obligados</w:t>
            </w:r>
          </w:p>
        </w:tc>
      </w:tr>
      <w:tr w:rsidR="00ED45E7" w:rsidTr="00321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5495" w:type="dxa"/>
            <w:gridSpan w:val="4"/>
            <w:shd w:val="clear" w:color="auto" w:fill="A6A6A6" w:themeFill="background1" w:themeFillShade="A6"/>
          </w:tcPr>
          <w:p w:rsidR="00ED45E7" w:rsidRPr="00F32D12" w:rsidRDefault="00ED45E7" w:rsidP="00BD473B">
            <w:pPr>
              <w:jc w:val="both"/>
            </w:pPr>
            <w:r>
              <w:t>Artículo 70 de la Ley General de Transparencia y Acceso a la Información Pública (LGETAIP)</w:t>
            </w:r>
          </w:p>
        </w:tc>
        <w:tc>
          <w:tcPr>
            <w:tcW w:w="8363" w:type="dxa"/>
            <w:gridSpan w:val="3"/>
            <w:shd w:val="clear" w:color="auto" w:fill="C4BC96" w:themeFill="background2" w:themeFillShade="BF"/>
          </w:tcPr>
          <w:p w:rsidR="00ED45E7" w:rsidRDefault="00ED45E7" w:rsidP="002F3BBA">
            <w:pPr>
              <w:rPr>
                <w:b/>
              </w:rPr>
            </w:pPr>
            <w:r>
              <w:t>Artículo 91 de la Ley de Transparencia y Acceso a la Información Pública para el Estado de Quintana Roo (LTAIPEQROO)</w:t>
            </w:r>
          </w:p>
        </w:tc>
      </w:tr>
      <w:tr w:rsidR="00ED45E7" w:rsidTr="00321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68" w:type="dxa"/>
            <w:shd w:val="clear" w:color="auto" w:fill="A6A6A6" w:themeFill="background1" w:themeFillShade="A6"/>
          </w:tcPr>
          <w:p w:rsidR="00ED45E7" w:rsidRDefault="00ED45E7" w:rsidP="00BD473B">
            <w:pPr>
              <w:jc w:val="both"/>
            </w:pPr>
            <w:r>
              <w:t>Fracción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ED45E7" w:rsidRDefault="00ED45E7" w:rsidP="00BD473B">
            <w:pPr>
              <w:jc w:val="both"/>
            </w:pPr>
            <w:r>
              <w:t>Inciso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D45E7" w:rsidRDefault="00ED45E7" w:rsidP="00BD473B">
            <w:r>
              <w:t>Aplica/</w:t>
            </w:r>
          </w:p>
          <w:p w:rsidR="00ED45E7" w:rsidRDefault="00ED45E7" w:rsidP="00BD473B">
            <w:pPr>
              <w:jc w:val="both"/>
            </w:pPr>
            <w:r>
              <w:t>No aplica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ED45E7" w:rsidRDefault="00ED45E7" w:rsidP="00BD473B">
            <w:r>
              <w:t>Fracciones con las que tiene relación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ED45E7" w:rsidRDefault="00ED45E7" w:rsidP="00BD473B">
            <w:pPr>
              <w:jc w:val="center"/>
            </w:pPr>
            <w:r w:rsidRPr="00870BF0">
              <w:t>Correlación</w:t>
            </w:r>
            <w:r>
              <w:t xml:space="preserve"> (Fracción, inciso)</w:t>
            </w:r>
          </w:p>
        </w:tc>
        <w:tc>
          <w:tcPr>
            <w:tcW w:w="4359" w:type="dxa"/>
            <w:shd w:val="clear" w:color="auto" w:fill="C4BC96" w:themeFill="background2" w:themeFillShade="BF"/>
          </w:tcPr>
          <w:p w:rsidR="00ED45E7" w:rsidRPr="00574A43" w:rsidRDefault="00161101" w:rsidP="00194CD4">
            <w:pPr>
              <w:rPr>
                <w:b/>
              </w:rPr>
            </w:pPr>
            <w:r>
              <w:t>Unidad(es) administrativa(s) que cuenta(n) o puede(n) contar con la información y resulta (n) competente(s)  para publicarla</w:t>
            </w:r>
          </w:p>
        </w:tc>
        <w:tc>
          <w:tcPr>
            <w:tcW w:w="2728" w:type="dxa"/>
            <w:shd w:val="clear" w:color="auto" w:fill="C4BC96" w:themeFill="background2" w:themeFillShade="BF"/>
          </w:tcPr>
          <w:p w:rsidR="00ED45E7" w:rsidRDefault="00ED45E7" w:rsidP="00BD473B">
            <w:r>
              <w:t>Fundamento legal</w:t>
            </w:r>
            <w:r w:rsidR="004D3912">
              <w:t xml:space="preserve"> de</w:t>
            </w:r>
            <w:r w:rsidR="00234A7D">
              <w:t xml:space="preserve"> la</w:t>
            </w:r>
            <w:r w:rsidR="004D3912">
              <w:t xml:space="preserve"> competencia</w:t>
            </w:r>
          </w:p>
        </w:tc>
      </w:tr>
      <w:tr w:rsidR="00ED45E7" w:rsidRPr="00354C6B" w:rsidTr="00321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8" w:type="dxa"/>
          </w:tcPr>
          <w:p w:rsidR="00ED45E7" w:rsidRPr="00354C6B" w:rsidRDefault="00ED45E7" w:rsidP="00BD473B">
            <w:pPr>
              <w:jc w:val="both"/>
            </w:pPr>
            <w:r>
              <w:t>X</w:t>
            </w:r>
            <w:r w:rsidR="005937AF">
              <w:t>L</w:t>
            </w:r>
            <w:r w:rsidRPr="00354C6B">
              <w:t>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B521ED" w:rsidRDefault="00E4167A" w:rsidP="00BD473B">
            <w:pPr>
              <w:jc w:val="both"/>
            </w:pPr>
            <w:r w:rsidRPr="00B521ED">
              <w:t>A</w:t>
            </w:r>
            <w:r w:rsidR="002F5E4E" w:rsidRPr="00B521ED">
              <w:t>plica</w:t>
            </w:r>
          </w:p>
        </w:tc>
        <w:tc>
          <w:tcPr>
            <w:tcW w:w="2410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276" w:type="dxa"/>
          </w:tcPr>
          <w:p w:rsidR="00ED45E7" w:rsidRPr="00354C6B" w:rsidRDefault="00ED45E7" w:rsidP="00BD473B">
            <w:r>
              <w:t>X</w:t>
            </w:r>
            <w:r w:rsidR="005937AF">
              <w:t>L</w:t>
            </w:r>
            <w:r w:rsidRPr="00354C6B">
              <w:t>I</w:t>
            </w:r>
          </w:p>
        </w:tc>
        <w:tc>
          <w:tcPr>
            <w:tcW w:w="4359" w:type="dxa"/>
          </w:tcPr>
          <w:p w:rsidR="00ED45E7" w:rsidRPr="00354C6B" w:rsidRDefault="00E83401" w:rsidP="00AD7E11">
            <w:pPr>
              <w:spacing w:after="100" w:afterAutospacing="1"/>
            </w:pPr>
            <w:r>
              <w:t>Dirección de Proyectos de Infraestructura Turística</w:t>
            </w:r>
          </w:p>
        </w:tc>
        <w:tc>
          <w:tcPr>
            <w:tcW w:w="2728" w:type="dxa"/>
          </w:tcPr>
          <w:p w:rsidR="00ED45E7" w:rsidRPr="00354C6B" w:rsidRDefault="00E83401" w:rsidP="00BD473B">
            <w:r>
              <w:t>Artículo 30 fracción II, IV del RIST</w:t>
            </w:r>
          </w:p>
        </w:tc>
      </w:tr>
      <w:tr w:rsidR="00ED45E7" w:rsidRPr="00354C6B" w:rsidTr="00321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968" w:type="dxa"/>
          </w:tcPr>
          <w:p w:rsidR="00ED45E7" w:rsidRPr="00354C6B" w:rsidRDefault="00ED45E7" w:rsidP="00BD473B">
            <w:pPr>
              <w:jc w:val="both"/>
            </w:pPr>
            <w:r>
              <w:t>X</w:t>
            </w:r>
            <w:r w:rsidR="005937AF">
              <w:t>L</w:t>
            </w:r>
            <w:r>
              <w:t>II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26053A" w:rsidRDefault="0026053A" w:rsidP="00BD473B">
            <w:pPr>
              <w:jc w:val="both"/>
              <w:rPr>
                <w:b/>
              </w:rPr>
            </w:pPr>
            <w:r w:rsidRPr="0026053A">
              <w:rPr>
                <w:b/>
              </w:rPr>
              <w:t xml:space="preserve">No </w:t>
            </w:r>
            <w:r w:rsidR="00ED45E7" w:rsidRPr="0026053A">
              <w:rPr>
                <w:b/>
              </w:rPr>
              <w:t>Aplica</w:t>
            </w:r>
          </w:p>
        </w:tc>
        <w:tc>
          <w:tcPr>
            <w:tcW w:w="2410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276" w:type="dxa"/>
          </w:tcPr>
          <w:p w:rsidR="00ED45E7" w:rsidRPr="00354C6B" w:rsidRDefault="00ED45E7" w:rsidP="00BD473B">
            <w:r>
              <w:t>X</w:t>
            </w:r>
            <w:r w:rsidR="005937AF">
              <w:t>L</w:t>
            </w:r>
            <w:r>
              <w:t>II</w:t>
            </w:r>
          </w:p>
        </w:tc>
        <w:tc>
          <w:tcPr>
            <w:tcW w:w="4359" w:type="dxa"/>
          </w:tcPr>
          <w:p w:rsidR="00ED45E7" w:rsidRPr="00F27D39" w:rsidRDefault="00ED45E7" w:rsidP="00BD473B">
            <w:bookmarkStart w:id="0" w:name="_GoBack"/>
            <w:bookmarkEnd w:id="0"/>
          </w:p>
        </w:tc>
        <w:tc>
          <w:tcPr>
            <w:tcW w:w="2728" w:type="dxa"/>
          </w:tcPr>
          <w:p w:rsidR="00ED45E7" w:rsidRPr="00354C6B" w:rsidRDefault="00DF0EDF" w:rsidP="003346A2">
            <w:r>
              <w:t>Artículo 19 fracción XV del RIST</w:t>
            </w:r>
          </w:p>
        </w:tc>
      </w:tr>
      <w:tr w:rsidR="00ED45E7" w:rsidRPr="00354C6B" w:rsidTr="00321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968" w:type="dxa"/>
          </w:tcPr>
          <w:p w:rsidR="00ED45E7" w:rsidRPr="00354C6B" w:rsidRDefault="00ED45E7" w:rsidP="00BD473B">
            <w:pPr>
              <w:jc w:val="both"/>
            </w:pPr>
            <w:r>
              <w:t>X</w:t>
            </w:r>
            <w:r w:rsidR="002A0715">
              <w:t>L</w:t>
            </w:r>
            <w:r>
              <w:t>III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DF0EDF" w:rsidRDefault="00DF0EDF" w:rsidP="00BD473B">
            <w:pPr>
              <w:jc w:val="both"/>
              <w:rPr>
                <w:b/>
              </w:rPr>
            </w:pPr>
            <w:r w:rsidRPr="00DF0EDF">
              <w:rPr>
                <w:b/>
              </w:rPr>
              <w:t xml:space="preserve">No </w:t>
            </w:r>
            <w:r w:rsidR="00ED45E7" w:rsidRPr="00DF0EDF">
              <w:rPr>
                <w:b/>
              </w:rPr>
              <w:t>Aplica</w:t>
            </w:r>
          </w:p>
        </w:tc>
        <w:tc>
          <w:tcPr>
            <w:tcW w:w="2410" w:type="dxa"/>
          </w:tcPr>
          <w:p w:rsidR="00ED45E7" w:rsidRPr="00354C6B" w:rsidRDefault="00E65DD2" w:rsidP="00BD473B">
            <w:pPr>
              <w:jc w:val="both"/>
            </w:pPr>
            <w:r>
              <w:t>II, VII y XXI</w:t>
            </w:r>
          </w:p>
        </w:tc>
        <w:tc>
          <w:tcPr>
            <w:tcW w:w="1276" w:type="dxa"/>
          </w:tcPr>
          <w:p w:rsidR="00ED45E7" w:rsidRPr="00354C6B" w:rsidRDefault="00ED45E7" w:rsidP="00BD473B">
            <w:r>
              <w:t>X</w:t>
            </w:r>
            <w:r w:rsidR="002A0715">
              <w:t>L</w:t>
            </w:r>
            <w:r>
              <w:t>III</w:t>
            </w:r>
          </w:p>
        </w:tc>
        <w:tc>
          <w:tcPr>
            <w:tcW w:w="4359" w:type="dxa"/>
          </w:tcPr>
          <w:p w:rsidR="00ED45E7" w:rsidRPr="00354C6B" w:rsidRDefault="00ED45E7" w:rsidP="00BD473B"/>
        </w:tc>
        <w:tc>
          <w:tcPr>
            <w:tcW w:w="2728" w:type="dxa"/>
          </w:tcPr>
          <w:p w:rsidR="00ED45E7" w:rsidRPr="00354C6B" w:rsidRDefault="00ED45E7" w:rsidP="00BD473B"/>
        </w:tc>
      </w:tr>
      <w:tr w:rsidR="00ED45E7" w:rsidRPr="00354C6B" w:rsidTr="008F1B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68" w:type="dxa"/>
          </w:tcPr>
          <w:p w:rsidR="00ED45E7" w:rsidRPr="00354C6B" w:rsidRDefault="00ED45E7" w:rsidP="00BD473B">
            <w:pPr>
              <w:jc w:val="both"/>
            </w:pPr>
            <w:r>
              <w:t>X</w:t>
            </w:r>
            <w:r w:rsidR="00353696">
              <w:t>L</w:t>
            </w:r>
            <w:r>
              <w:t>IV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492EA5" w:rsidRDefault="00ED45E7" w:rsidP="00BD473B">
            <w:pPr>
              <w:jc w:val="both"/>
              <w:rPr>
                <w:b/>
              </w:rPr>
            </w:pPr>
            <w:r w:rsidRPr="00492EA5">
              <w:rPr>
                <w:b/>
              </w:rPr>
              <w:t>No aplica</w:t>
            </w:r>
          </w:p>
        </w:tc>
        <w:tc>
          <w:tcPr>
            <w:tcW w:w="2410" w:type="dxa"/>
          </w:tcPr>
          <w:p w:rsidR="00ED45E7" w:rsidRPr="00354C6B" w:rsidRDefault="004D1A5B" w:rsidP="00BD473B">
            <w:pPr>
              <w:jc w:val="both"/>
            </w:pPr>
            <w:r>
              <w:t>XVI y XXXIV</w:t>
            </w:r>
          </w:p>
        </w:tc>
        <w:tc>
          <w:tcPr>
            <w:tcW w:w="1276" w:type="dxa"/>
          </w:tcPr>
          <w:p w:rsidR="00ED45E7" w:rsidRPr="00354C6B" w:rsidRDefault="00ED45E7" w:rsidP="00BD473B">
            <w:r>
              <w:t>X</w:t>
            </w:r>
            <w:r w:rsidR="00353696">
              <w:t>L</w:t>
            </w:r>
            <w:r>
              <w:t>IV</w:t>
            </w:r>
          </w:p>
        </w:tc>
        <w:tc>
          <w:tcPr>
            <w:tcW w:w="4359" w:type="dxa"/>
          </w:tcPr>
          <w:p w:rsidR="00ED45E7" w:rsidRPr="00354C6B" w:rsidRDefault="00ED45E7" w:rsidP="00BD473B">
            <w:pPr>
              <w:jc w:val="center"/>
            </w:pPr>
          </w:p>
        </w:tc>
        <w:tc>
          <w:tcPr>
            <w:tcW w:w="2728" w:type="dxa"/>
          </w:tcPr>
          <w:p w:rsidR="00ED45E7" w:rsidRPr="00354C6B" w:rsidRDefault="00ED45E7" w:rsidP="00BD473B">
            <w:pPr>
              <w:jc w:val="center"/>
            </w:pPr>
          </w:p>
        </w:tc>
      </w:tr>
      <w:tr w:rsidR="00ED45E7" w:rsidRPr="00354C6B" w:rsidTr="00321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968" w:type="dxa"/>
          </w:tcPr>
          <w:p w:rsidR="00ED45E7" w:rsidRPr="00354C6B" w:rsidRDefault="00ED45E7" w:rsidP="00BD473B">
            <w:pPr>
              <w:jc w:val="both"/>
            </w:pPr>
            <w:r>
              <w:lastRenderedPageBreak/>
              <w:t>X</w:t>
            </w:r>
            <w:r w:rsidR="00353696">
              <w:t>L</w:t>
            </w:r>
            <w:r>
              <w:t>V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7A283B" w:rsidRDefault="007A283B" w:rsidP="00BD473B">
            <w:pPr>
              <w:jc w:val="both"/>
              <w:rPr>
                <w:b/>
              </w:rPr>
            </w:pPr>
            <w:r w:rsidRPr="007A283B">
              <w:rPr>
                <w:b/>
              </w:rPr>
              <w:t xml:space="preserve">No </w:t>
            </w:r>
            <w:r w:rsidR="00602897" w:rsidRPr="007A283B">
              <w:rPr>
                <w:b/>
              </w:rPr>
              <w:t>A</w:t>
            </w:r>
            <w:r w:rsidR="00ED45E7" w:rsidRPr="007A283B">
              <w:rPr>
                <w:b/>
              </w:rPr>
              <w:t>plica</w:t>
            </w:r>
          </w:p>
        </w:tc>
        <w:tc>
          <w:tcPr>
            <w:tcW w:w="2410" w:type="dxa"/>
          </w:tcPr>
          <w:p w:rsidR="00ED45E7" w:rsidRPr="00354C6B" w:rsidRDefault="001F2D10" w:rsidP="00BD473B">
            <w:pPr>
              <w:jc w:val="both"/>
            </w:pPr>
            <w:r>
              <w:t>VII</w:t>
            </w:r>
          </w:p>
        </w:tc>
        <w:tc>
          <w:tcPr>
            <w:tcW w:w="1276" w:type="dxa"/>
          </w:tcPr>
          <w:p w:rsidR="00ED45E7" w:rsidRPr="00354C6B" w:rsidRDefault="00ED45E7" w:rsidP="00BD473B">
            <w:r>
              <w:t>X</w:t>
            </w:r>
            <w:r w:rsidR="00353696">
              <w:t>L</w:t>
            </w:r>
            <w:r>
              <w:t>V</w:t>
            </w:r>
          </w:p>
        </w:tc>
        <w:tc>
          <w:tcPr>
            <w:tcW w:w="4359" w:type="dxa"/>
          </w:tcPr>
          <w:p w:rsidR="00ED45E7" w:rsidRPr="00354C6B" w:rsidRDefault="00ED45E7" w:rsidP="00EA5233"/>
        </w:tc>
        <w:tc>
          <w:tcPr>
            <w:tcW w:w="2728" w:type="dxa"/>
          </w:tcPr>
          <w:p w:rsidR="00ED45E7" w:rsidRPr="00354C6B" w:rsidRDefault="00ED45E7" w:rsidP="00E20EB5">
            <w:pPr>
              <w:jc w:val="both"/>
            </w:pPr>
          </w:p>
        </w:tc>
      </w:tr>
      <w:tr w:rsidR="00ED45E7" w:rsidRPr="00354C6B" w:rsidTr="00321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</w:tcPr>
          <w:p w:rsidR="00ED45E7" w:rsidRDefault="00ED45E7" w:rsidP="00BD473B">
            <w:pPr>
              <w:jc w:val="both"/>
            </w:pPr>
            <w:r>
              <w:t>X</w:t>
            </w:r>
            <w:r w:rsidR="00353696">
              <w:t>L</w:t>
            </w:r>
            <w:r>
              <w:t>VI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Pr="00492EA5" w:rsidRDefault="00ED45E7" w:rsidP="00BD473B">
            <w:pPr>
              <w:jc w:val="both"/>
              <w:rPr>
                <w:b/>
              </w:rPr>
            </w:pPr>
            <w:r w:rsidRPr="00492EA5">
              <w:rPr>
                <w:b/>
              </w:rPr>
              <w:t>No aplica</w:t>
            </w:r>
          </w:p>
        </w:tc>
        <w:tc>
          <w:tcPr>
            <w:tcW w:w="2410" w:type="dxa"/>
          </w:tcPr>
          <w:p w:rsidR="00CA6245" w:rsidRDefault="009D4BC9" w:rsidP="00BD473B">
            <w:pPr>
              <w:jc w:val="both"/>
            </w:pPr>
            <w:r>
              <w:t xml:space="preserve">74, fracción II, inciso g) y fracción III, inciso c) </w:t>
            </w:r>
          </w:p>
          <w:p w:rsidR="00ED45E7" w:rsidRPr="00354C6B" w:rsidRDefault="009D4BC9" w:rsidP="00BD473B">
            <w:pPr>
              <w:jc w:val="both"/>
            </w:pPr>
            <w:r>
              <w:t xml:space="preserve">(Solo tratándose </w:t>
            </w:r>
            <w:r w:rsidR="00B55A79">
              <w:t>del</w:t>
            </w:r>
            <w:r>
              <w:t xml:space="preserve"> O</w:t>
            </w:r>
            <w:r w:rsidR="00B55A79">
              <w:t>rganismo</w:t>
            </w:r>
            <w:r>
              <w:t xml:space="preserve"> de protección de los derechos h</w:t>
            </w:r>
            <w:r w:rsidR="00B55A79">
              <w:t>umanos y el Organismo garante</w:t>
            </w:r>
            <w:r>
              <w:t xml:space="preserve"> del derecho de acceso a la información y protección de datos personales, del Estado)</w:t>
            </w:r>
          </w:p>
        </w:tc>
        <w:tc>
          <w:tcPr>
            <w:tcW w:w="1276" w:type="dxa"/>
          </w:tcPr>
          <w:p w:rsidR="00ED45E7" w:rsidRDefault="00ED45E7" w:rsidP="00BD473B">
            <w:r>
              <w:t>X</w:t>
            </w:r>
            <w:r w:rsidR="00353696">
              <w:t>L</w:t>
            </w:r>
            <w:r>
              <w:t>VI</w:t>
            </w:r>
          </w:p>
        </w:tc>
        <w:tc>
          <w:tcPr>
            <w:tcW w:w="4359" w:type="dxa"/>
          </w:tcPr>
          <w:p w:rsidR="00ED45E7" w:rsidRPr="00354C6B" w:rsidRDefault="00B87623" w:rsidP="00B87623">
            <w:pPr>
              <w:tabs>
                <w:tab w:val="left" w:pos="660"/>
              </w:tabs>
            </w:pPr>
            <w:r>
              <w:tab/>
            </w:r>
          </w:p>
        </w:tc>
        <w:tc>
          <w:tcPr>
            <w:tcW w:w="2728" w:type="dxa"/>
          </w:tcPr>
          <w:p w:rsidR="00ED45E7" w:rsidRPr="00354C6B" w:rsidRDefault="00ED45E7" w:rsidP="00BD473B">
            <w:pPr>
              <w:jc w:val="center"/>
            </w:pPr>
          </w:p>
        </w:tc>
      </w:tr>
      <w:tr w:rsidR="00ED45E7" w:rsidRPr="00354C6B" w:rsidTr="008F1B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68" w:type="dxa"/>
          </w:tcPr>
          <w:p w:rsidR="00ED45E7" w:rsidRDefault="00ED45E7" w:rsidP="00BD473B">
            <w:pPr>
              <w:jc w:val="both"/>
            </w:pPr>
            <w:r>
              <w:t>X</w:t>
            </w:r>
            <w:r w:rsidR="00353696">
              <w:t>L</w:t>
            </w:r>
            <w:r>
              <w:t>VII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Default="000A787B" w:rsidP="00BD473B">
            <w:pPr>
              <w:jc w:val="both"/>
            </w:pPr>
            <w:r w:rsidRPr="00492EA5">
              <w:rPr>
                <w:b/>
              </w:rPr>
              <w:t>No aplica</w:t>
            </w:r>
          </w:p>
        </w:tc>
        <w:tc>
          <w:tcPr>
            <w:tcW w:w="2410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276" w:type="dxa"/>
          </w:tcPr>
          <w:p w:rsidR="00ED45E7" w:rsidRDefault="00ED45E7" w:rsidP="00BD473B">
            <w:r>
              <w:t>X</w:t>
            </w:r>
            <w:r w:rsidR="00353696">
              <w:t>L</w:t>
            </w:r>
            <w:r>
              <w:t>VII</w:t>
            </w:r>
          </w:p>
        </w:tc>
        <w:tc>
          <w:tcPr>
            <w:tcW w:w="4359" w:type="dxa"/>
          </w:tcPr>
          <w:p w:rsidR="00ED45E7" w:rsidRPr="00354C6B" w:rsidRDefault="00ED45E7" w:rsidP="00BD473B"/>
        </w:tc>
        <w:tc>
          <w:tcPr>
            <w:tcW w:w="2728" w:type="dxa"/>
          </w:tcPr>
          <w:p w:rsidR="00ED45E7" w:rsidRPr="00354C6B" w:rsidRDefault="00ED45E7" w:rsidP="00BD473B"/>
        </w:tc>
      </w:tr>
      <w:tr w:rsidR="00ED45E7" w:rsidRPr="00354C6B" w:rsidTr="003216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8" w:type="dxa"/>
          </w:tcPr>
          <w:p w:rsidR="00ED45E7" w:rsidRDefault="00ED45E7" w:rsidP="00BD473B">
            <w:pPr>
              <w:jc w:val="both"/>
            </w:pPr>
            <w:r>
              <w:t>X</w:t>
            </w:r>
            <w:r w:rsidR="00353696">
              <w:t>L</w:t>
            </w:r>
            <w:r>
              <w:t>VIII</w:t>
            </w:r>
          </w:p>
        </w:tc>
        <w:tc>
          <w:tcPr>
            <w:tcW w:w="983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134" w:type="dxa"/>
          </w:tcPr>
          <w:p w:rsidR="00ED45E7" w:rsidRDefault="00ED45E7" w:rsidP="00BD473B">
            <w:pPr>
              <w:jc w:val="both"/>
            </w:pPr>
            <w:r>
              <w:t>Aplica</w:t>
            </w:r>
          </w:p>
        </w:tc>
        <w:tc>
          <w:tcPr>
            <w:tcW w:w="2410" w:type="dxa"/>
          </w:tcPr>
          <w:p w:rsidR="00ED45E7" w:rsidRPr="00354C6B" w:rsidRDefault="00ED45E7" w:rsidP="00BD473B">
            <w:pPr>
              <w:jc w:val="both"/>
            </w:pPr>
          </w:p>
        </w:tc>
        <w:tc>
          <w:tcPr>
            <w:tcW w:w="1276" w:type="dxa"/>
          </w:tcPr>
          <w:p w:rsidR="00ED45E7" w:rsidRDefault="00B97662" w:rsidP="00BD473B">
            <w:r>
              <w:t>L</w:t>
            </w:r>
          </w:p>
        </w:tc>
        <w:tc>
          <w:tcPr>
            <w:tcW w:w="4359" w:type="dxa"/>
          </w:tcPr>
          <w:p w:rsidR="00ED45E7" w:rsidRPr="00D04B5B" w:rsidRDefault="00DC64F0" w:rsidP="00BD473B">
            <w:pPr>
              <w:rPr>
                <w:b/>
              </w:rPr>
            </w:pPr>
            <w:r w:rsidRPr="00D04B5B">
              <w:rPr>
                <w:b/>
              </w:rPr>
              <w:t>Cualquier unidad administrativa que genere o posea información de utilidad o relevante</w:t>
            </w:r>
          </w:p>
        </w:tc>
        <w:tc>
          <w:tcPr>
            <w:tcW w:w="2728" w:type="dxa"/>
          </w:tcPr>
          <w:p w:rsidR="00ED45E7" w:rsidRPr="00354C6B" w:rsidRDefault="00ED45E7" w:rsidP="00D0053E"/>
        </w:tc>
      </w:tr>
    </w:tbl>
    <w:p w:rsidR="00AC28F5" w:rsidRDefault="00AC28F5" w:rsidP="00246E67">
      <w:pPr>
        <w:rPr>
          <w:b/>
        </w:rPr>
        <w:sectPr w:rsidR="00AC28F5" w:rsidSect="0073249D">
          <w:pgSz w:w="15840" w:h="12240" w:orient="landscape"/>
          <w:pgMar w:top="1701" w:right="1417" w:bottom="1701" w:left="1417" w:header="624" w:footer="708" w:gutter="0"/>
          <w:cols w:space="708"/>
          <w:docGrid w:linePitch="360"/>
        </w:sectPr>
      </w:pPr>
    </w:p>
    <w:p w:rsidR="00246E67" w:rsidRPr="00694C3A" w:rsidRDefault="00246E67" w:rsidP="00246E67">
      <w:pPr>
        <w:jc w:val="both"/>
        <w:rPr>
          <w:rFonts w:ascii="Arial" w:hAnsi="Arial" w:cs="Arial"/>
        </w:rPr>
      </w:pPr>
      <w:r w:rsidRPr="00694C3A">
        <w:rPr>
          <w:rFonts w:ascii="Arial" w:hAnsi="Arial" w:cs="Arial"/>
        </w:rPr>
        <w:lastRenderedPageBreak/>
        <w:t xml:space="preserve">En cuanto a la información señalada en las fracciones </w:t>
      </w:r>
      <w:r w:rsidRPr="00694C3A">
        <w:rPr>
          <w:rFonts w:ascii="Arial" w:hAnsi="Arial" w:cs="Arial"/>
          <w:b/>
        </w:rPr>
        <w:t xml:space="preserve">XLVIII y XLIX </w:t>
      </w:r>
      <w:r w:rsidRPr="00694C3A">
        <w:rPr>
          <w:rFonts w:ascii="Arial" w:hAnsi="Arial" w:cs="Arial"/>
        </w:rPr>
        <w:t>del artículo 91 de la Ley de Transparencia y Acceso a la Información Pública para el Estado de Quintana Roo, que también deberá publicarse en la Plataforma Nacional de Transparencia y en los portales de internet de los sujetos obligados,  se considera  lo siguiente:</w:t>
      </w:r>
    </w:p>
    <w:p w:rsidR="00AC4326" w:rsidRDefault="00246E67" w:rsidP="00AC4326">
      <w:pPr>
        <w:pStyle w:val="Prrafodelista"/>
        <w:numPr>
          <w:ilvl w:val="0"/>
          <w:numId w:val="7"/>
        </w:numPr>
        <w:spacing w:after="600"/>
        <w:jc w:val="both"/>
        <w:rPr>
          <w:rFonts w:ascii="Arial" w:hAnsi="Arial" w:cs="Arial"/>
          <w:sz w:val="24"/>
          <w:szCs w:val="24"/>
        </w:rPr>
      </w:pPr>
      <w:r w:rsidRPr="00694C3A">
        <w:rPr>
          <w:rFonts w:ascii="Arial" w:hAnsi="Arial" w:cs="Arial"/>
          <w:sz w:val="24"/>
          <w:szCs w:val="24"/>
        </w:rPr>
        <w:t xml:space="preserve">La fracción </w:t>
      </w:r>
      <w:r w:rsidRPr="00694C3A">
        <w:rPr>
          <w:rFonts w:ascii="Arial" w:hAnsi="Arial" w:cs="Arial"/>
          <w:b/>
          <w:sz w:val="24"/>
          <w:szCs w:val="24"/>
        </w:rPr>
        <w:t>XLVIII. Aplica</w:t>
      </w:r>
      <w:r w:rsidRPr="00694C3A">
        <w:rPr>
          <w:rFonts w:ascii="Arial" w:hAnsi="Arial" w:cs="Arial"/>
          <w:sz w:val="24"/>
          <w:szCs w:val="24"/>
        </w:rPr>
        <w:t xml:space="preserve">, </w:t>
      </w:r>
      <w:r w:rsidR="002774D5" w:rsidRPr="00694C3A">
        <w:rPr>
          <w:rFonts w:ascii="Arial" w:hAnsi="Arial" w:cs="Arial"/>
          <w:sz w:val="24"/>
          <w:szCs w:val="24"/>
        </w:rPr>
        <w:t>puesto que conforme a lo</w:t>
      </w:r>
      <w:r w:rsidR="002774D5" w:rsidRPr="00694C3A">
        <w:rPr>
          <w:rFonts w:ascii="Arial" w:hAnsi="Arial" w:cs="Arial"/>
          <w:b/>
          <w:sz w:val="24"/>
          <w:szCs w:val="24"/>
        </w:rPr>
        <w:t xml:space="preserve"> </w:t>
      </w:r>
      <w:r w:rsidR="002774D5" w:rsidRPr="00694C3A">
        <w:rPr>
          <w:rFonts w:ascii="Arial" w:hAnsi="Arial" w:cs="Arial"/>
          <w:sz w:val="24"/>
          <w:szCs w:val="24"/>
        </w:rPr>
        <w:t>previsto en el artículo 42 fracción XIX de la Ley Orgánica de la Administración Pública del Estado a la Secretaría de Turismo le corresponde realizar visitas de verificación a los prestadores de servicios Turísticos, así como aplicar las sanciones conforme a las causales y procedimientos previsto en la ley Federal de Turismo. La unidad administrativa que posee la información es la Dirección de Capacitación y Cultura Turística.</w:t>
      </w:r>
    </w:p>
    <w:p w:rsidR="00AC4326" w:rsidRPr="00453506" w:rsidRDefault="00246E67" w:rsidP="00AC4326">
      <w:pPr>
        <w:pStyle w:val="Prrafodelista"/>
        <w:numPr>
          <w:ilvl w:val="0"/>
          <w:numId w:val="7"/>
        </w:numPr>
        <w:spacing w:after="600"/>
        <w:jc w:val="both"/>
        <w:rPr>
          <w:rFonts w:ascii="Arial" w:hAnsi="Arial" w:cs="Arial"/>
          <w:b/>
        </w:rPr>
      </w:pPr>
      <w:r w:rsidRPr="00453506">
        <w:rPr>
          <w:rFonts w:ascii="Arial" w:hAnsi="Arial" w:cs="Arial"/>
          <w:sz w:val="24"/>
          <w:szCs w:val="24"/>
        </w:rPr>
        <w:t xml:space="preserve">La fracción </w:t>
      </w:r>
      <w:r w:rsidRPr="00453506">
        <w:rPr>
          <w:rFonts w:ascii="Arial" w:hAnsi="Arial" w:cs="Arial"/>
          <w:b/>
          <w:sz w:val="24"/>
          <w:szCs w:val="24"/>
        </w:rPr>
        <w:t>XLIX</w:t>
      </w:r>
      <w:r w:rsidRPr="00453506">
        <w:rPr>
          <w:rFonts w:ascii="Arial" w:hAnsi="Arial" w:cs="Arial"/>
          <w:sz w:val="24"/>
          <w:szCs w:val="24"/>
        </w:rPr>
        <w:t xml:space="preserve">. </w:t>
      </w:r>
      <w:r w:rsidR="00AC4326" w:rsidRPr="00453506">
        <w:rPr>
          <w:rFonts w:ascii="Arial" w:hAnsi="Arial" w:cs="Arial"/>
          <w:b/>
          <w:sz w:val="24"/>
          <w:szCs w:val="24"/>
        </w:rPr>
        <w:t xml:space="preserve"> </w:t>
      </w:r>
      <w:r w:rsidRPr="00453506">
        <w:rPr>
          <w:rFonts w:ascii="Arial" w:hAnsi="Arial" w:cs="Arial"/>
          <w:b/>
          <w:sz w:val="24"/>
          <w:szCs w:val="24"/>
        </w:rPr>
        <w:t>Aplica</w:t>
      </w:r>
    </w:p>
    <w:p w:rsidR="00AC4326" w:rsidRPr="00AC4326" w:rsidRDefault="00AC4326" w:rsidP="00AC4326">
      <w:pPr>
        <w:pStyle w:val="Prrafodelista"/>
        <w:rPr>
          <w:rFonts w:ascii="Arial" w:hAnsi="Arial" w:cs="Arial"/>
          <w:b/>
        </w:rPr>
      </w:pPr>
    </w:p>
    <w:p w:rsidR="00C1119F" w:rsidRPr="00AC4326" w:rsidRDefault="00C1119F" w:rsidP="00AC4326">
      <w:pPr>
        <w:jc w:val="both"/>
        <w:rPr>
          <w:rFonts w:ascii="Arial" w:hAnsi="Arial" w:cs="Arial"/>
          <w:b/>
        </w:rPr>
      </w:pPr>
      <w:r w:rsidRPr="00AC4326">
        <w:rPr>
          <w:rFonts w:ascii="Arial" w:hAnsi="Arial" w:cs="Arial"/>
          <w:b/>
        </w:rPr>
        <w:t>FUNDAMENTACIÓN Y MOTIVACIÓN DE LAS FRACCIONES</w:t>
      </w:r>
      <w:r w:rsidR="00246E67" w:rsidRPr="00AC4326">
        <w:rPr>
          <w:rFonts w:ascii="Arial" w:hAnsi="Arial" w:cs="Arial"/>
          <w:b/>
        </w:rPr>
        <w:t xml:space="preserve"> </w:t>
      </w:r>
      <w:r w:rsidR="00ED588F" w:rsidRPr="00AC4326">
        <w:rPr>
          <w:rFonts w:ascii="Arial" w:hAnsi="Arial" w:cs="Arial"/>
          <w:b/>
        </w:rPr>
        <w:t xml:space="preserve">DEL ARTÍCULO 91 DE LA LEY </w:t>
      </w:r>
      <w:r w:rsidR="00246E67" w:rsidRPr="00AC4326">
        <w:rPr>
          <w:rFonts w:ascii="Arial" w:hAnsi="Arial" w:cs="Arial"/>
          <w:b/>
        </w:rPr>
        <w:t>DE TRANSPARENCIA Y ACCESO A LA INFORMACIÓN PÚBLICA</w:t>
      </w:r>
      <w:r w:rsidR="00ED588F" w:rsidRPr="00AC4326">
        <w:rPr>
          <w:rFonts w:ascii="Arial" w:hAnsi="Arial" w:cs="Arial"/>
          <w:b/>
        </w:rPr>
        <w:t xml:space="preserve"> PARA EL ESTADO DE QUINTANA ROO</w:t>
      </w:r>
      <w:r w:rsidRPr="00AC4326">
        <w:rPr>
          <w:rFonts w:ascii="Arial" w:hAnsi="Arial" w:cs="Arial"/>
          <w:b/>
        </w:rPr>
        <w:t xml:space="preserve"> QUE SE CONSIDERA QUE NO APLICAN A LA </w:t>
      </w:r>
      <w:r w:rsidR="00ED588F" w:rsidRPr="00AC4326">
        <w:rPr>
          <w:rFonts w:ascii="Arial" w:hAnsi="Arial" w:cs="Arial"/>
          <w:b/>
        </w:rPr>
        <w:t>SECRETARÍA DE TURISMO</w:t>
      </w:r>
    </w:p>
    <w:p w:rsidR="00A049C9" w:rsidRDefault="00A049C9" w:rsidP="00C1119F">
      <w:pPr>
        <w:jc w:val="both"/>
        <w:rPr>
          <w:rFonts w:ascii="Arial" w:hAnsi="Arial" w:cs="Arial"/>
        </w:rPr>
      </w:pPr>
    </w:p>
    <w:p w:rsidR="00A049C9" w:rsidRDefault="00A049C9" w:rsidP="00233BA8">
      <w:pPr>
        <w:jc w:val="both"/>
        <w:rPr>
          <w:rFonts w:ascii="Arial" w:hAnsi="Arial" w:cs="Arial"/>
        </w:rPr>
      </w:pPr>
    </w:p>
    <w:p w:rsidR="001A0FA2" w:rsidRPr="00694C3A" w:rsidRDefault="00ED588F" w:rsidP="00233BA8">
      <w:pPr>
        <w:jc w:val="both"/>
        <w:rPr>
          <w:rFonts w:ascii="Arial" w:hAnsi="Arial" w:cs="Arial"/>
        </w:rPr>
      </w:pPr>
      <w:r w:rsidRPr="00694C3A">
        <w:rPr>
          <w:rFonts w:ascii="Arial" w:hAnsi="Arial" w:cs="Arial"/>
        </w:rPr>
        <w:t>Artículo 9</w:t>
      </w:r>
      <w:r w:rsidR="00AA5DF4" w:rsidRPr="00694C3A">
        <w:rPr>
          <w:rFonts w:ascii="Arial" w:hAnsi="Arial" w:cs="Arial"/>
        </w:rPr>
        <w:t>1</w:t>
      </w:r>
      <w:r w:rsidR="00EA36B4" w:rsidRPr="00694C3A">
        <w:rPr>
          <w:rFonts w:ascii="Arial" w:hAnsi="Arial" w:cs="Arial"/>
        </w:rPr>
        <w:t xml:space="preserve"> fracción X</w:t>
      </w:r>
      <w:r w:rsidR="00CF151E" w:rsidRPr="00694C3A">
        <w:rPr>
          <w:rFonts w:ascii="Arial" w:hAnsi="Arial" w:cs="Arial"/>
        </w:rPr>
        <w:t>I</w:t>
      </w:r>
      <w:r w:rsidR="00EA36B4" w:rsidRPr="00694C3A">
        <w:rPr>
          <w:rFonts w:ascii="Arial" w:hAnsi="Arial" w:cs="Arial"/>
        </w:rPr>
        <w:t>V</w:t>
      </w:r>
      <w:r w:rsidR="00660E36" w:rsidRPr="00694C3A">
        <w:rPr>
          <w:rFonts w:ascii="Arial" w:hAnsi="Arial" w:cs="Arial"/>
        </w:rPr>
        <w:t xml:space="preserve">.- </w:t>
      </w:r>
      <w:r w:rsidR="00660E36" w:rsidRPr="00694C3A">
        <w:rPr>
          <w:rFonts w:ascii="Arial" w:hAnsi="Arial" w:cs="Arial"/>
          <w:b/>
        </w:rPr>
        <w:t>Convocatorias a concursos</w:t>
      </w:r>
      <w:r w:rsidR="001C2376" w:rsidRPr="00694C3A">
        <w:rPr>
          <w:rFonts w:ascii="Arial" w:hAnsi="Arial" w:cs="Arial"/>
          <w:b/>
        </w:rPr>
        <w:t xml:space="preserve"> </w:t>
      </w:r>
      <w:r w:rsidR="001C2376" w:rsidRPr="00694C3A">
        <w:rPr>
          <w:rFonts w:ascii="Arial" w:eastAsia="Calibri" w:hAnsi="Arial" w:cs="Arial"/>
          <w:b/>
        </w:rPr>
        <w:t>para ocupar cargos públicos</w:t>
      </w:r>
      <w:r w:rsidR="00660E36" w:rsidRPr="00694C3A">
        <w:rPr>
          <w:rFonts w:ascii="Arial" w:hAnsi="Arial" w:cs="Arial"/>
          <w:b/>
        </w:rPr>
        <w:t>.</w:t>
      </w:r>
      <w:r w:rsidR="00EA36B4" w:rsidRPr="00694C3A">
        <w:rPr>
          <w:rFonts w:ascii="Arial" w:hAnsi="Arial" w:cs="Arial"/>
        </w:rPr>
        <w:t xml:space="preserve"> </w:t>
      </w:r>
      <w:r w:rsidR="00EA36B4" w:rsidRPr="00694C3A">
        <w:rPr>
          <w:rFonts w:ascii="Arial" w:hAnsi="Arial" w:cs="Arial"/>
          <w:b/>
        </w:rPr>
        <w:t>No aplica</w:t>
      </w:r>
      <w:r w:rsidR="00EA36B4" w:rsidRPr="00694C3A">
        <w:rPr>
          <w:rFonts w:ascii="Arial" w:hAnsi="Arial" w:cs="Arial"/>
        </w:rPr>
        <w:t xml:space="preserve">, </w:t>
      </w:r>
      <w:r w:rsidR="00AC381B" w:rsidRPr="00694C3A">
        <w:rPr>
          <w:rFonts w:ascii="Arial" w:hAnsi="Arial" w:cs="Arial"/>
        </w:rPr>
        <w:t xml:space="preserve">debido a que </w:t>
      </w:r>
      <w:r w:rsidR="00233BA8" w:rsidRPr="00694C3A">
        <w:rPr>
          <w:rFonts w:ascii="Arial" w:hAnsi="Arial" w:cs="Arial"/>
        </w:rPr>
        <w:t xml:space="preserve">conforme a lo dispuesto en el artículo </w:t>
      </w:r>
      <w:r w:rsidR="00E5787B" w:rsidRPr="00694C3A">
        <w:rPr>
          <w:rFonts w:ascii="Arial" w:hAnsi="Arial" w:cs="Arial"/>
        </w:rPr>
        <w:t>44 fracción VI de la Ley Orgánica de la Administración Pública del Estado de Quintana Roo, corresponde a la Oficialía Mayor del Gobierno del Estado regular y contratar al personal de la Administración Pública del Estado</w:t>
      </w:r>
      <w:r w:rsidR="00D00282" w:rsidRPr="00694C3A">
        <w:rPr>
          <w:rFonts w:ascii="Arial" w:hAnsi="Arial" w:cs="Arial"/>
        </w:rPr>
        <w:t xml:space="preserve">; </w:t>
      </w:r>
      <w:r w:rsidR="00284D22" w:rsidRPr="00694C3A">
        <w:rPr>
          <w:rFonts w:ascii="Arial" w:hAnsi="Arial" w:cs="Arial"/>
        </w:rPr>
        <w:t xml:space="preserve">por lo que </w:t>
      </w:r>
      <w:r w:rsidR="00643D1C" w:rsidRPr="00694C3A">
        <w:rPr>
          <w:rFonts w:ascii="Arial" w:hAnsi="Arial" w:cs="Arial"/>
        </w:rPr>
        <w:t xml:space="preserve">la </w:t>
      </w:r>
      <w:r w:rsidR="0016144E" w:rsidRPr="00694C3A">
        <w:rPr>
          <w:rFonts w:ascii="Arial" w:hAnsi="Arial" w:cs="Arial"/>
        </w:rPr>
        <w:t>Secretaría de Turismo</w:t>
      </w:r>
      <w:r w:rsidR="00643D1C" w:rsidRPr="00694C3A">
        <w:rPr>
          <w:rFonts w:ascii="Arial" w:hAnsi="Arial" w:cs="Arial"/>
        </w:rPr>
        <w:t xml:space="preserve"> por ser una dependencia del Poder Ejecutivo Est</w:t>
      </w:r>
      <w:r w:rsidR="0016144E" w:rsidRPr="00694C3A">
        <w:rPr>
          <w:rFonts w:ascii="Arial" w:hAnsi="Arial" w:cs="Arial"/>
        </w:rPr>
        <w:t>atal</w:t>
      </w:r>
      <w:r w:rsidR="008F4682" w:rsidRPr="00694C3A">
        <w:rPr>
          <w:rFonts w:ascii="Arial" w:hAnsi="Arial" w:cs="Arial"/>
        </w:rPr>
        <w:t xml:space="preserve">, </w:t>
      </w:r>
      <w:r w:rsidR="0075180F" w:rsidRPr="00694C3A">
        <w:rPr>
          <w:rFonts w:ascii="Arial" w:hAnsi="Arial" w:cs="Arial"/>
        </w:rPr>
        <w:t xml:space="preserve">no </w:t>
      </w:r>
      <w:r w:rsidR="00A24D5E" w:rsidRPr="00694C3A">
        <w:rPr>
          <w:rFonts w:ascii="Arial" w:hAnsi="Arial" w:cs="Arial"/>
        </w:rPr>
        <w:t xml:space="preserve">lleva a cabo el reclutamiento y selección </w:t>
      </w:r>
      <w:r w:rsidR="005D6176" w:rsidRPr="00694C3A">
        <w:rPr>
          <w:rFonts w:ascii="Arial" w:hAnsi="Arial" w:cs="Arial"/>
        </w:rPr>
        <w:t xml:space="preserve">de personal, </w:t>
      </w:r>
      <w:r w:rsidR="001A0FA2" w:rsidRPr="00694C3A">
        <w:rPr>
          <w:rFonts w:ascii="Arial" w:hAnsi="Arial" w:cs="Arial"/>
        </w:rPr>
        <w:t>por ende no posee información acerca de avisos, invitaciones y/o convocatorias emitidos para ocupar cualquier tipo</w:t>
      </w:r>
      <w:r w:rsidR="00F1352F" w:rsidRPr="00694C3A">
        <w:rPr>
          <w:rFonts w:ascii="Arial" w:hAnsi="Arial" w:cs="Arial"/>
        </w:rPr>
        <w:t xml:space="preserve"> de cargo, puesto o equivalente, lo que conlleva a afirmar que </w:t>
      </w:r>
      <w:r w:rsidR="006B6CF7">
        <w:rPr>
          <w:rFonts w:ascii="Arial" w:hAnsi="Arial" w:cs="Arial"/>
        </w:rPr>
        <w:t xml:space="preserve">en ningún momento genera </w:t>
      </w:r>
      <w:r w:rsidR="001A0FA2" w:rsidRPr="00694C3A">
        <w:rPr>
          <w:rFonts w:ascii="Arial" w:hAnsi="Arial" w:cs="Arial"/>
        </w:rPr>
        <w:t>dicha información.</w:t>
      </w:r>
      <w:r w:rsidR="006441BB" w:rsidRPr="00694C3A">
        <w:rPr>
          <w:rFonts w:ascii="Arial" w:hAnsi="Arial" w:cs="Arial"/>
        </w:rPr>
        <w:t xml:space="preserve"> </w:t>
      </w:r>
    </w:p>
    <w:p w:rsidR="00A049C9" w:rsidRDefault="00A049C9" w:rsidP="009E3A95">
      <w:pPr>
        <w:jc w:val="both"/>
        <w:rPr>
          <w:rFonts w:ascii="Arial" w:hAnsi="Arial" w:cs="Arial"/>
        </w:rPr>
      </w:pPr>
    </w:p>
    <w:p w:rsidR="00A049C9" w:rsidRDefault="00A049C9" w:rsidP="009E3A95">
      <w:pPr>
        <w:jc w:val="both"/>
        <w:rPr>
          <w:rFonts w:ascii="Arial" w:hAnsi="Arial" w:cs="Arial"/>
        </w:rPr>
      </w:pPr>
    </w:p>
    <w:p w:rsidR="009A2342" w:rsidRPr="00694C3A" w:rsidRDefault="0016144E" w:rsidP="009E3A95">
      <w:pPr>
        <w:jc w:val="both"/>
        <w:rPr>
          <w:rFonts w:ascii="Arial" w:hAnsi="Arial" w:cs="Arial"/>
        </w:rPr>
      </w:pPr>
      <w:r w:rsidRPr="00694C3A">
        <w:rPr>
          <w:rFonts w:ascii="Arial" w:hAnsi="Arial" w:cs="Arial"/>
        </w:rPr>
        <w:t>Artículo 91</w:t>
      </w:r>
      <w:r w:rsidR="000572F8" w:rsidRPr="00694C3A">
        <w:rPr>
          <w:rFonts w:ascii="Arial" w:hAnsi="Arial" w:cs="Arial"/>
        </w:rPr>
        <w:t xml:space="preserve"> fracción </w:t>
      </w:r>
      <w:r w:rsidR="005E51A6" w:rsidRPr="00694C3A">
        <w:rPr>
          <w:rFonts w:ascii="Arial" w:hAnsi="Arial" w:cs="Arial"/>
        </w:rPr>
        <w:t>X</w:t>
      </w:r>
      <w:r w:rsidR="00D80F32" w:rsidRPr="00694C3A">
        <w:rPr>
          <w:rFonts w:ascii="Arial" w:hAnsi="Arial" w:cs="Arial"/>
        </w:rPr>
        <w:t>V</w:t>
      </w:r>
      <w:r w:rsidR="00F2534D" w:rsidRPr="00694C3A">
        <w:rPr>
          <w:rFonts w:ascii="Arial" w:hAnsi="Arial" w:cs="Arial"/>
        </w:rPr>
        <w:t>.-</w:t>
      </w:r>
      <w:r w:rsidR="00D80F32" w:rsidRPr="00694C3A">
        <w:rPr>
          <w:rFonts w:ascii="Arial" w:hAnsi="Arial" w:cs="Arial"/>
        </w:rPr>
        <w:t xml:space="preserve"> </w:t>
      </w:r>
      <w:r w:rsidR="00F2534D" w:rsidRPr="00694C3A">
        <w:rPr>
          <w:rFonts w:ascii="Arial" w:hAnsi="Arial" w:cs="Arial"/>
          <w:b/>
        </w:rPr>
        <w:t>P</w:t>
      </w:r>
      <w:r w:rsidR="00F2534D" w:rsidRPr="00694C3A">
        <w:rPr>
          <w:rFonts w:ascii="Arial" w:eastAsia="Calibri" w:hAnsi="Arial" w:cs="Arial"/>
          <w:b/>
        </w:rPr>
        <w:t>rogramas de subsidios, estímulos y apoyos</w:t>
      </w:r>
      <w:r w:rsidR="00F2534D" w:rsidRPr="00694C3A">
        <w:rPr>
          <w:rFonts w:ascii="Arial" w:hAnsi="Arial" w:cs="Arial"/>
          <w:b/>
        </w:rPr>
        <w:t xml:space="preserve">. </w:t>
      </w:r>
      <w:r w:rsidR="00D80F32" w:rsidRPr="00694C3A">
        <w:rPr>
          <w:rFonts w:ascii="Arial" w:hAnsi="Arial" w:cs="Arial"/>
          <w:b/>
        </w:rPr>
        <w:t>No aplica</w:t>
      </w:r>
      <w:r w:rsidR="001428CF" w:rsidRPr="00694C3A">
        <w:rPr>
          <w:rFonts w:ascii="Arial" w:hAnsi="Arial" w:cs="Arial"/>
        </w:rPr>
        <w:t>,</w:t>
      </w:r>
      <w:r w:rsidR="00A049C9">
        <w:rPr>
          <w:rFonts w:ascii="Arial" w:hAnsi="Arial" w:cs="Arial"/>
        </w:rPr>
        <w:t xml:space="preserve"> </w:t>
      </w:r>
      <w:r w:rsidR="00A049C9" w:rsidRPr="00694C3A">
        <w:rPr>
          <w:rFonts w:ascii="Arial" w:hAnsi="Arial" w:cs="Arial"/>
        </w:rPr>
        <w:t>porque la Secretaría de Turismo, dentro de sus atribuciones, facultades, competencias y funciones señaladas en el artículo 42 de la Ley Orgánica de la Administración Pública del Estado de Quintana Roo y otros ordenamientos jurídicos vigentes, no cuenta con ninguna que tenga relación</w:t>
      </w:r>
      <w:r w:rsidR="00A049C9">
        <w:rPr>
          <w:rFonts w:ascii="Arial" w:hAnsi="Arial" w:cs="Arial"/>
        </w:rPr>
        <w:t xml:space="preserve"> es por ello que la secretaría </w:t>
      </w:r>
      <w:r w:rsidR="006B6CF7">
        <w:rPr>
          <w:rFonts w:ascii="Arial" w:hAnsi="Arial" w:cs="Arial"/>
        </w:rPr>
        <w:t xml:space="preserve">de turismo no genera </w:t>
      </w:r>
      <w:r w:rsidR="00A049C9">
        <w:rPr>
          <w:rFonts w:ascii="Arial" w:hAnsi="Arial" w:cs="Arial"/>
        </w:rPr>
        <w:t>información al respecto.</w:t>
      </w:r>
      <w:r w:rsidR="001428CF" w:rsidRPr="00694C3A">
        <w:rPr>
          <w:rFonts w:ascii="Arial" w:hAnsi="Arial" w:cs="Arial"/>
        </w:rPr>
        <w:t xml:space="preserve"> </w:t>
      </w:r>
    </w:p>
    <w:p w:rsidR="00AC4326" w:rsidRDefault="00AC4326" w:rsidP="00B00F23">
      <w:pPr>
        <w:jc w:val="both"/>
        <w:rPr>
          <w:rFonts w:ascii="Arial" w:hAnsi="Arial" w:cs="Arial"/>
        </w:rPr>
      </w:pPr>
    </w:p>
    <w:p w:rsidR="00AC4326" w:rsidRPr="00AC4326" w:rsidRDefault="00AC4326" w:rsidP="00AC4326">
      <w:pPr>
        <w:rPr>
          <w:rFonts w:ascii="Arial" w:hAnsi="Arial" w:cs="Arial"/>
        </w:rPr>
      </w:pPr>
      <w:r>
        <w:rPr>
          <w:rFonts w:ascii="Arial" w:hAnsi="Arial" w:cs="Arial"/>
        </w:rPr>
        <w:t>Artículo 91 Fracción XVIII.-</w:t>
      </w:r>
      <w:r w:rsidRPr="00AC4326">
        <w:rPr>
          <w:rFonts w:ascii="Arial" w:hAnsi="Arial" w:cs="Arial"/>
          <w:b/>
        </w:rPr>
        <w:t>Listado de servidores públicos con sanciones administrativas definitivas.</w:t>
      </w:r>
      <w:r>
        <w:rPr>
          <w:rFonts w:ascii="Arial" w:hAnsi="Arial" w:cs="Arial"/>
          <w:b/>
        </w:rPr>
        <w:t xml:space="preserve"> No aplica, </w:t>
      </w:r>
      <w:r w:rsidRPr="00694C3A">
        <w:rPr>
          <w:rFonts w:ascii="Arial" w:hAnsi="Arial" w:cs="Arial"/>
        </w:rPr>
        <w:t>debido a que conforme a lo dispuesto</w:t>
      </w:r>
      <w:r>
        <w:rPr>
          <w:rFonts w:ascii="Arial" w:hAnsi="Arial" w:cs="Arial"/>
        </w:rPr>
        <w:t xml:space="preserve"> en el artículo 43 fracción XX</w:t>
      </w:r>
      <w:r w:rsidRPr="00694C3A">
        <w:rPr>
          <w:rFonts w:ascii="Arial" w:hAnsi="Arial" w:cs="Arial"/>
        </w:rPr>
        <w:t xml:space="preserve"> de la Ley Orgánica de la Administración Pública del Estado de Quintana Roo, corresponde a la Secretaría de la Gestión Pública </w:t>
      </w:r>
      <w:r w:rsidRPr="00AC4326">
        <w:rPr>
          <w:rFonts w:ascii="Arial" w:hAnsi="Arial" w:cs="Arial"/>
        </w:rPr>
        <w:t xml:space="preserve">Registrar en el ámbito del Poder Ejecutivo del Estado, el padrón de los servidores </w:t>
      </w:r>
    </w:p>
    <w:p w:rsidR="00AC4326" w:rsidRPr="00AC4326" w:rsidRDefault="00AC4326" w:rsidP="00AC4326">
      <w:pPr>
        <w:rPr>
          <w:rFonts w:ascii="Arial" w:hAnsi="Arial" w:cs="Arial"/>
        </w:rPr>
      </w:pPr>
      <w:r w:rsidRPr="00AC4326">
        <w:rPr>
          <w:rFonts w:ascii="Arial" w:hAnsi="Arial" w:cs="Arial"/>
        </w:rPr>
        <w:t xml:space="preserve">Públicos sancionados, con motivo de la determinación de una responsabilidad </w:t>
      </w:r>
    </w:p>
    <w:p w:rsidR="00AC4326" w:rsidRPr="00AC4326" w:rsidRDefault="00AC4326" w:rsidP="00AC43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Administrativa.</w:t>
      </w:r>
    </w:p>
    <w:p w:rsidR="00A049C9" w:rsidRPr="00AC4326" w:rsidRDefault="00A049C9" w:rsidP="00AC4326">
      <w:pPr>
        <w:rPr>
          <w:rFonts w:ascii="Arial" w:hAnsi="Arial" w:cs="Arial"/>
          <w:b/>
        </w:rPr>
      </w:pPr>
    </w:p>
    <w:p w:rsidR="00AC4326" w:rsidRDefault="00AC4326" w:rsidP="00A049C9">
      <w:pPr>
        <w:jc w:val="both"/>
        <w:rPr>
          <w:rFonts w:ascii="Arial" w:hAnsi="Arial" w:cs="Arial"/>
        </w:rPr>
      </w:pPr>
    </w:p>
    <w:p w:rsidR="00A049C9" w:rsidRPr="00694C3A" w:rsidRDefault="0016144E" w:rsidP="00A049C9">
      <w:pPr>
        <w:jc w:val="both"/>
        <w:rPr>
          <w:rFonts w:ascii="Arial" w:hAnsi="Arial" w:cs="Arial"/>
          <w:b/>
        </w:rPr>
      </w:pPr>
      <w:proofErr w:type="spellStart"/>
      <w:r w:rsidRPr="00694C3A">
        <w:rPr>
          <w:rFonts w:ascii="Arial" w:hAnsi="Arial" w:cs="Arial"/>
        </w:rPr>
        <w:t>Articulo</w:t>
      </w:r>
      <w:proofErr w:type="spellEnd"/>
      <w:r w:rsidRPr="00694C3A">
        <w:rPr>
          <w:rFonts w:ascii="Arial" w:hAnsi="Arial" w:cs="Arial"/>
        </w:rPr>
        <w:t xml:space="preserve"> 91 Fracción XIX.- </w:t>
      </w:r>
      <w:r w:rsidRPr="00694C3A">
        <w:rPr>
          <w:rFonts w:ascii="Arial" w:hAnsi="Arial" w:cs="Arial"/>
          <w:b/>
        </w:rPr>
        <w:t>Servicios que ofrecen</w:t>
      </w:r>
      <w:r w:rsidR="00A049C9">
        <w:rPr>
          <w:rFonts w:ascii="Arial" w:hAnsi="Arial" w:cs="Arial"/>
          <w:b/>
        </w:rPr>
        <w:t xml:space="preserve">. No aplica, </w:t>
      </w:r>
      <w:r w:rsidR="00A049C9" w:rsidRPr="00694C3A">
        <w:rPr>
          <w:rFonts w:ascii="Arial" w:hAnsi="Arial" w:cs="Arial"/>
        </w:rPr>
        <w:t>porque la Secretaría de Turismo, dentro de sus atribuciones, facultades, competencias y funciones señaladas en el artículo 42 de la Ley Orgánica de la Administración Pública del Estado de Quintana Roo y otros ordenamientos jurídicos vigentes, no cuenta con ninguna que tenga relación</w:t>
      </w:r>
      <w:r w:rsidR="00A049C9">
        <w:rPr>
          <w:rFonts w:ascii="Arial" w:hAnsi="Arial" w:cs="Arial"/>
        </w:rPr>
        <w:t xml:space="preserve"> es por ello que la secretaría d</w:t>
      </w:r>
      <w:r w:rsidR="006B6CF7">
        <w:rPr>
          <w:rFonts w:ascii="Arial" w:hAnsi="Arial" w:cs="Arial"/>
        </w:rPr>
        <w:t xml:space="preserve">e turismo no genera </w:t>
      </w:r>
      <w:r w:rsidR="00A049C9">
        <w:rPr>
          <w:rFonts w:ascii="Arial" w:hAnsi="Arial" w:cs="Arial"/>
        </w:rPr>
        <w:t>información al respecto.</w:t>
      </w:r>
    </w:p>
    <w:p w:rsidR="00A049C9" w:rsidRPr="00A049C9" w:rsidRDefault="00A049C9" w:rsidP="00B00F23">
      <w:pPr>
        <w:jc w:val="both"/>
        <w:rPr>
          <w:rFonts w:ascii="Arial" w:hAnsi="Arial" w:cs="Arial"/>
          <w:b/>
        </w:rPr>
      </w:pPr>
    </w:p>
    <w:p w:rsidR="00A049C9" w:rsidRDefault="00A049C9" w:rsidP="00300D0B">
      <w:pPr>
        <w:jc w:val="both"/>
        <w:rPr>
          <w:rFonts w:ascii="Arial" w:hAnsi="Arial" w:cs="Arial"/>
        </w:rPr>
      </w:pPr>
    </w:p>
    <w:p w:rsidR="00A049C9" w:rsidRDefault="00AA5DF4" w:rsidP="00FB00CD">
      <w:pPr>
        <w:jc w:val="both"/>
        <w:rPr>
          <w:rFonts w:ascii="Arial" w:hAnsi="Arial" w:cs="Arial"/>
        </w:rPr>
      </w:pPr>
      <w:r w:rsidRPr="00694C3A">
        <w:rPr>
          <w:rFonts w:ascii="Arial" w:hAnsi="Arial" w:cs="Arial"/>
        </w:rPr>
        <w:t>Artículo 91</w:t>
      </w:r>
      <w:r w:rsidR="00620D0E" w:rsidRPr="00694C3A">
        <w:rPr>
          <w:rFonts w:ascii="Arial" w:hAnsi="Arial" w:cs="Arial"/>
        </w:rPr>
        <w:t xml:space="preserve"> fracción  </w:t>
      </w:r>
      <w:r w:rsidR="003578AB" w:rsidRPr="00694C3A">
        <w:rPr>
          <w:rFonts w:ascii="Arial" w:hAnsi="Arial" w:cs="Arial"/>
        </w:rPr>
        <w:t>XXII.-</w:t>
      </w:r>
      <w:r w:rsidR="00620D0E" w:rsidRPr="00694C3A">
        <w:rPr>
          <w:rFonts w:ascii="Arial" w:hAnsi="Arial" w:cs="Arial"/>
        </w:rPr>
        <w:t xml:space="preserve"> </w:t>
      </w:r>
      <w:r w:rsidR="00D12167" w:rsidRPr="00694C3A">
        <w:rPr>
          <w:rFonts w:ascii="Arial" w:hAnsi="Arial" w:cs="Arial"/>
          <w:b/>
        </w:rPr>
        <w:t>I</w:t>
      </w:r>
      <w:r w:rsidR="00D12167" w:rsidRPr="00694C3A">
        <w:rPr>
          <w:rFonts w:ascii="Arial" w:eastAsia="Calibri" w:hAnsi="Arial" w:cs="Arial"/>
          <w:b/>
        </w:rPr>
        <w:t>nformación relativa a deuda pública</w:t>
      </w:r>
      <w:r w:rsidR="00D12167" w:rsidRPr="00694C3A">
        <w:rPr>
          <w:rFonts w:ascii="Arial" w:hAnsi="Arial" w:cs="Arial"/>
          <w:b/>
        </w:rPr>
        <w:t xml:space="preserve">. </w:t>
      </w:r>
      <w:r w:rsidR="00620D0E" w:rsidRPr="00694C3A">
        <w:rPr>
          <w:rFonts w:ascii="Arial" w:hAnsi="Arial" w:cs="Arial"/>
          <w:b/>
        </w:rPr>
        <w:t>No aplica</w:t>
      </w:r>
      <w:r w:rsidR="00620D0E" w:rsidRPr="00694C3A">
        <w:rPr>
          <w:rFonts w:ascii="Arial" w:hAnsi="Arial" w:cs="Arial"/>
        </w:rPr>
        <w:t xml:space="preserve">, </w:t>
      </w:r>
      <w:r w:rsidR="00BE6AC4" w:rsidRPr="00694C3A">
        <w:rPr>
          <w:rFonts w:ascii="Arial" w:hAnsi="Arial" w:cs="Arial"/>
        </w:rPr>
        <w:t xml:space="preserve">ya que la </w:t>
      </w:r>
      <w:r w:rsidR="0016144E" w:rsidRPr="00694C3A">
        <w:rPr>
          <w:rFonts w:ascii="Arial" w:hAnsi="Arial" w:cs="Arial"/>
        </w:rPr>
        <w:t>Secretaría de Turismo</w:t>
      </w:r>
      <w:r w:rsidR="00BE6AC4" w:rsidRPr="00694C3A">
        <w:rPr>
          <w:rFonts w:ascii="Arial" w:hAnsi="Arial" w:cs="Arial"/>
        </w:rPr>
        <w:t>, como dependencia del Poder Ejecutivo Estatal, de acuerdo a lo señalado</w:t>
      </w:r>
      <w:r w:rsidR="00EE4C38" w:rsidRPr="00694C3A">
        <w:rPr>
          <w:rFonts w:ascii="Arial" w:hAnsi="Arial" w:cs="Arial"/>
        </w:rPr>
        <w:t xml:space="preserve"> en el artículo 19 fracción XII</w:t>
      </w:r>
      <w:r w:rsidR="00BE6AC4" w:rsidRPr="00694C3A">
        <w:rPr>
          <w:rFonts w:ascii="Arial" w:hAnsi="Arial" w:cs="Arial"/>
        </w:rPr>
        <w:t xml:space="preserve"> de la Ley Orgánica de la Administración Pública del Estado de Quintana Roo, </w:t>
      </w:r>
      <w:r w:rsidR="007171BB" w:rsidRPr="00694C3A">
        <w:rPr>
          <w:rFonts w:ascii="Arial" w:hAnsi="Arial" w:cs="Arial"/>
        </w:rPr>
        <w:t xml:space="preserve">no se encuentra facultada para contraer deuda pública, puesto que </w:t>
      </w:r>
      <w:r w:rsidR="00BE6AC4" w:rsidRPr="00694C3A">
        <w:rPr>
          <w:rFonts w:ascii="Arial" w:hAnsi="Arial" w:cs="Arial"/>
        </w:rPr>
        <w:t xml:space="preserve">conforme a lo establecido en los artículos </w:t>
      </w:r>
      <w:r w:rsidR="007171BB" w:rsidRPr="00694C3A">
        <w:rPr>
          <w:rFonts w:ascii="Arial" w:hAnsi="Arial" w:cs="Arial"/>
        </w:rPr>
        <w:t>2</w:t>
      </w:r>
      <w:r w:rsidR="00E1221B" w:rsidRPr="00694C3A">
        <w:rPr>
          <w:rFonts w:ascii="Arial" w:hAnsi="Arial" w:cs="Arial"/>
        </w:rPr>
        <w:t xml:space="preserve"> fracción I</w:t>
      </w:r>
      <w:r w:rsidR="00520927" w:rsidRPr="00694C3A">
        <w:rPr>
          <w:rFonts w:ascii="Arial" w:hAnsi="Arial" w:cs="Arial"/>
        </w:rPr>
        <w:t>,</w:t>
      </w:r>
      <w:r w:rsidR="00B27B73" w:rsidRPr="00694C3A">
        <w:rPr>
          <w:rFonts w:ascii="Arial" w:hAnsi="Arial" w:cs="Arial"/>
        </w:rPr>
        <w:t xml:space="preserve"> 5, </w:t>
      </w:r>
      <w:r w:rsidR="007171BB" w:rsidRPr="00694C3A">
        <w:rPr>
          <w:rFonts w:ascii="Arial" w:hAnsi="Arial" w:cs="Arial"/>
        </w:rPr>
        <w:t>11 fracción V</w:t>
      </w:r>
      <w:r w:rsidR="00D737BB" w:rsidRPr="00694C3A">
        <w:rPr>
          <w:rFonts w:ascii="Arial" w:hAnsi="Arial" w:cs="Arial"/>
        </w:rPr>
        <w:t xml:space="preserve">, 12 Ter fracción </w:t>
      </w:r>
      <w:r w:rsidR="00C80C10" w:rsidRPr="00694C3A">
        <w:rPr>
          <w:rFonts w:ascii="Arial" w:hAnsi="Arial" w:cs="Arial"/>
        </w:rPr>
        <w:t>II</w:t>
      </w:r>
      <w:r w:rsidR="005A5112" w:rsidRPr="00694C3A">
        <w:rPr>
          <w:rFonts w:ascii="Arial" w:hAnsi="Arial" w:cs="Arial"/>
        </w:rPr>
        <w:t xml:space="preserve"> y 18, último párrafo,</w:t>
      </w:r>
      <w:r w:rsidR="007171BB" w:rsidRPr="00694C3A">
        <w:rPr>
          <w:rFonts w:ascii="Arial" w:hAnsi="Arial" w:cs="Arial"/>
        </w:rPr>
        <w:t xml:space="preserve"> </w:t>
      </w:r>
      <w:r w:rsidR="00FC1650" w:rsidRPr="00694C3A">
        <w:rPr>
          <w:rFonts w:ascii="Arial" w:hAnsi="Arial" w:cs="Arial"/>
        </w:rPr>
        <w:t xml:space="preserve">de la Ley de Deuda Pública del Estado de Quintana Roo, </w:t>
      </w:r>
      <w:r w:rsidR="00825C28" w:rsidRPr="00694C3A">
        <w:rPr>
          <w:rFonts w:ascii="Arial" w:hAnsi="Arial" w:cs="Arial"/>
        </w:rPr>
        <w:t>y a</w:t>
      </w:r>
      <w:r w:rsidR="00A210D0" w:rsidRPr="00694C3A">
        <w:rPr>
          <w:rFonts w:ascii="Arial" w:hAnsi="Arial" w:cs="Arial"/>
        </w:rPr>
        <w:t xml:space="preserve">rtículo </w:t>
      </w:r>
      <w:r w:rsidR="00825C28" w:rsidRPr="00694C3A">
        <w:rPr>
          <w:rFonts w:ascii="Arial" w:hAnsi="Arial" w:cs="Arial"/>
        </w:rPr>
        <w:t>10 fracción II inciso b</w:t>
      </w:r>
      <w:r w:rsidR="009667FA" w:rsidRPr="00694C3A">
        <w:rPr>
          <w:rFonts w:ascii="Arial" w:hAnsi="Arial" w:cs="Arial"/>
        </w:rPr>
        <w:t>)</w:t>
      </w:r>
      <w:r w:rsidR="00825C28" w:rsidRPr="00694C3A">
        <w:rPr>
          <w:rFonts w:ascii="Arial" w:hAnsi="Arial" w:cs="Arial"/>
        </w:rPr>
        <w:t xml:space="preserve"> de la Ley del Instituto para el Desarrollo y Financiamiento del Estado de Quintana Roo</w:t>
      </w:r>
      <w:r w:rsidR="00142174" w:rsidRPr="00694C3A">
        <w:rPr>
          <w:rFonts w:ascii="Arial" w:hAnsi="Arial" w:cs="Arial"/>
        </w:rPr>
        <w:t xml:space="preserve">, </w:t>
      </w:r>
      <w:r w:rsidR="007867E6" w:rsidRPr="00694C3A">
        <w:rPr>
          <w:rFonts w:ascii="Arial" w:hAnsi="Arial" w:cs="Arial"/>
        </w:rPr>
        <w:t xml:space="preserve">el </w:t>
      </w:r>
      <w:r w:rsidR="005A5112" w:rsidRPr="00694C3A">
        <w:rPr>
          <w:rFonts w:ascii="Arial" w:hAnsi="Arial" w:cs="Arial"/>
        </w:rPr>
        <w:t xml:space="preserve">Gobierno del </w:t>
      </w:r>
      <w:r w:rsidR="001D21B0" w:rsidRPr="00694C3A">
        <w:rPr>
          <w:rFonts w:ascii="Arial" w:hAnsi="Arial" w:cs="Arial"/>
        </w:rPr>
        <w:t>Estado</w:t>
      </w:r>
      <w:r w:rsidR="004E6798" w:rsidRPr="00694C3A">
        <w:rPr>
          <w:rFonts w:ascii="Arial" w:hAnsi="Arial" w:cs="Arial"/>
        </w:rPr>
        <w:t xml:space="preserve"> únicamente podrá contratar empréstitos</w:t>
      </w:r>
      <w:r w:rsidR="000652A6" w:rsidRPr="00694C3A">
        <w:rPr>
          <w:rFonts w:ascii="Arial" w:hAnsi="Arial" w:cs="Arial"/>
        </w:rPr>
        <w:t>,</w:t>
      </w:r>
      <w:r w:rsidR="004E6798" w:rsidRPr="00694C3A">
        <w:rPr>
          <w:rFonts w:ascii="Arial" w:hAnsi="Arial" w:cs="Arial"/>
        </w:rPr>
        <w:t xml:space="preserve"> </w:t>
      </w:r>
      <w:r w:rsidR="000652A6" w:rsidRPr="00694C3A">
        <w:rPr>
          <w:rFonts w:ascii="Arial" w:hAnsi="Arial" w:cs="Arial"/>
        </w:rPr>
        <w:t xml:space="preserve">que </w:t>
      </w:r>
      <w:r w:rsidR="00884D36" w:rsidRPr="00694C3A">
        <w:rPr>
          <w:rFonts w:ascii="Arial" w:hAnsi="Arial" w:cs="Arial"/>
        </w:rPr>
        <w:t>constituyan</w:t>
      </w:r>
      <w:r w:rsidR="000652A6" w:rsidRPr="00694C3A">
        <w:rPr>
          <w:rFonts w:ascii="Arial" w:hAnsi="Arial" w:cs="Arial"/>
        </w:rPr>
        <w:t xml:space="preserve"> deuda pública</w:t>
      </w:r>
      <w:r w:rsidR="0067033E" w:rsidRPr="00694C3A">
        <w:rPr>
          <w:rFonts w:ascii="Arial" w:hAnsi="Arial" w:cs="Arial"/>
        </w:rPr>
        <w:t xml:space="preserve">, </w:t>
      </w:r>
      <w:r w:rsidR="004E6798" w:rsidRPr="00694C3A">
        <w:rPr>
          <w:rFonts w:ascii="Arial" w:hAnsi="Arial" w:cs="Arial"/>
        </w:rPr>
        <w:t>a través de la Secretaría de Finanzas y Planeación</w:t>
      </w:r>
      <w:r w:rsidR="00130C00" w:rsidRPr="00694C3A">
        <w:rPr>
          <w:rFonts w:ascii="Arial" w:hAnsi="Arial" w:cs="Arial"/>
        </w:rPr>
        <w:t>,</w:t>
      </w:r>
      <w:r w:rsidR="004D262C" w:rsidRPr="00694C3A">
        <w:rPr>
          <w:rFonts w:ascii="Arial" w:hAnsi="Arial" w:cs="Arial"/>
        </w:rPr>
        <w:t xml:space="preserve"> o </w:t>
      </w:r>
      <w:r w:rsidR="009105BF" w:rsidRPr="00694C3A">
        <w:rPr>
          <w:rFonts w:ascii="Arial" w:hAnsi="Arial" w:cs="Arial"/>
        </w:rPr>
        <w:t xml:space="preserve">con el </w:t>
      </w:r>
      <w:r w:rsidR="002C3AB8" w:rsidRPr="00694C3A">
        <w:rPr>
          <w:rFonts w:ascii="Arial" w:hAnsi="Arial" w:cs="Arial"/>
        </w:rPr>
        <w:t xml:space="preserve">mencionado </w:t>
      </w:r>
      <w:r w:rsidR="009105BF" w:rsidRPr="00694C3A">
        <w:rPr>
          <w:rFonts w:ascii="Arial" w:hAnsi="Arial" w:cs="Arial"/>
        </w:rPr>
        <w:t>Instituto</w:t>
      </w:r>
      <w:r w:rsidR="00701E3C" w:rsidRPr="00694C3A">
        <w:rPr>
          <w:rFonts w:ascii="Arial" w:hAnsi="Arial" w:cs="Arial"/>
        </w:rPr>
        <w:t>, previa aprobación de la Legislatura del Estado</w:t>
      </w:r>
      <w:r w:rsidR="00953B66" w:rsidRPr="00694C3A">
        <w:rPr>
          <w:rFonts w:ascii="Arial" w:hAnsi="Arial" w:cs="Arial"/>
        </w:rPr>
        <w:t>.</w:t>
      </w:r>
      <w:r w:rsidR="00DD343C" w:rsidRPr="00694C3A">
        <w:rPr>
          <w:rFonts w:ascii="Arial" w:hAnsi="Arial" w:cs="Arial"/>
        </w:rPr>
        <w:t xml:space="preserve"> </w:t>
      </w:r>
      <w:r w:rsidR="00300D0B" w:rsidRPr="00694C3A">
        <w:rPr>
          <w:rFonts w:ascii="Arial" w:hAnsi="Arial" w:cs="Arial"/>
        </w:rPr>
        <w:t>Por lo que</w:t>
      </w:r>
      <w:r w:rsidR="00300D0B" w:rsidRPr="00694C3A">
        <w:rPr>
          <w:rFonts w:ascii="Arial" w:hAnsi="Arial" w:cs="Arial"/>
          <w:color w:val="0070C0"/>
        </w:rPr>
        <w:t xml:space="preserve"> </w:t>
      </w:r>
      <w:r w:rsidR="00300D0B" w:rsidRPr="00694C3A">
        <w:rPr>
          <w:rFonts w:ascii="Arial" w:hAnsi="Arial" w:cs="Arial"/>
        </w:rPr>
        <w:t>no posee</w:t>
      </w:r>
      <w:r w:rsidR="006B6CF7">
        <w:rPr>
          <w:rFonts w:ascii="Arial" w:hAnsi="Arial" w:cs="Arial"/>
        </w:rPr>
        <w:t xml:space="preserve"> </w:t>
      </w:r>
      <w:r w:rsidR="00300D0B" w:rsidRPr="00694C3A">
        <w:rPr>
          <w:rFonts w:ascii="Arial" w:hAnsi="Arial" w:cs="Arial"/>
        </w:rPr>
        <w:t xml:space="preserve">información acerca de la deuda pública. </w:t>
      </w:r>
    </w:p>
    <w:p w:rsidR="006B6CF7" w:rsidRDefault="006B6CF7" w:rsidP="00FB00CD">
      <w:pPr>
        <w:jc w:val="both"/>
        <w:rPr>
          <w:rFonts w:ascii="Arial" w:hAnsi="Arial" w:cs="Arial"/>
        </w:rPr>
      </w:pPr>
    </w:p>
    <w:p w:rsidR="00FB00CD" w:rsidRPr="00694C3A" w:rsidRDefault="00AA5DF4" w:rsidP="00FB00CD">
      <w:pPr>
        <w:jc w:val="both"/>
        <w:rPr>
          <w:rFonts w:ascii="Arial" w:hAnsi="Arial" w:cs="Arial"/>
        </w:rPr>
      </w:pPr>
      <w:r w:rsidRPr="00694C3A">
        <w:rPr>
          <w:rFonts w:ascii="Arial" w:hAnsi="Arial" w:cs="Arial"/>
        </w:rPr>
        <w:t>Artículo 91</w:t>
      </w:r>
      <w:r w:rsidR="005E51A6" w:rsidRPr="00694C3A">
        <w:rPr>
          <w:rFonts w:ascii="Arial" w:hAnsi="Arial" w:cs="Arial"/>
        </w:rPr>
        <w:t xml:space="preserve"> fracción  XXV</w:t>
      </w:r>
      <w:r w:rsidR="008A723C" w:rsidRPr="00694C3A">
        <w:rPr>
          <w:rFonts w:ascii="Arial" w:hAnsi="Arial" w:cs="Arial"/>
        </w:rPr>
        <w:t>.-</w:t>
      </w:r>
      <w:r w:rsidR="005E51A6" w:rsidRPr="00694C3A">
        <w:rPr>
          <w:rFonts w:ascii="Arial" w:hAnsi="Arial" w:cs="Arial"/>
        </w:rPr>
        <w:t xml:space="preserve"> </w:t>
      </w:r>
      <w:r w:rsidR="008A723C" w:rsidRPr="00694C3A">
        <w:rPr>
          <w:rFonts w:ascii="Arial" w:hAnsi="Arial" w:cs="Arial"/>
          <w:b/>
        </w:rPr>
        <w:t>R</w:t>
      </w:r>
      <w:r w:rsidR="008A723C" w:rsidRPr="00694C3A">
        <w:rPr>
          <w:rFonts w:ascii="Arial" w:eastAsia="Calibri" w:hAnsi="Arial" w:cs="Arial"/>
          <w:b/>
        </w:rPr>
        <w:t>esultado del dictamen de los estados financieros</w:t>
      </w:r>
      <w:r w:rsidR="008A723C" w:rsidRPr="00694C3A">
        <w:rPr>
          <w:rFonts w:ascii="Arial" w:hAnsi="Arial" w:cs="Arial"/>
          <w:b/>
        </w:rPr>
        <w:t xml:space="preserve">. </w:t>
      </w:r>
      <w:r w:rsidR="005E51A6" w:rsidRPr="00694C3A">
        <w:rPr>
          <w:rFonts w:ascii="Arial" w:hAnsi="Arial" w:cs="Arial"/>
          <w:b/>
        </w:rPr>
        <w:t>No aplica</w:t>
      </w:r>
      <w:r w:rsidR="005E51A6" w:rsidRPr="00694C3A">
        <w:rPr>
          <w:rFonts w:ascii="Arial" w:hAnsi="Arial" w:cs="Arial"/>
        </w:rPr>
        <w:t>,</w:t>
      </w:r>
      <w:r w:rsidR="00C93AF2" w:rsidRPr="00694C3A">
        <w:rPr>
          <w:rFonts w:ascii="Arial" w:hAnsi="Arial" w:cs="Arial"/>
        </w:rPr>
        <w:t xml:space="preserve"> ya que </w:t>
      </w:r>
      <w:r w:rsidR="009524CE" w:rsidRPr="00694C3A">
        <w:rPr>
          <w:rFonts w:ascii="Arial" w:hAnsi="Arial" w:cs="Arial"/>
        </w:rPr>
        <w:t xml:space="preserve">la </w:t>
      </w:r>
      <w:r w:rsidR="00066343" w:rsidRPr="00694C3A">
        <w:rPr>
          <w:rFonts w:ascii="Arial" w:hAnsi="Arial" w:cs="Arial"/>
        </w:rPr>
        <w:t>Secretaría de Turismo</w:t>
      </w:r>
      <w:r w:rsidR="009524CE" w:rsidRPr="00694C3A">
        <w:rPr>
          <w:rFonts w:ascii="Arial" w:hAnsi="Arial" w:cs="Arial"/>
        </w:rPr>
        <w:t>, como dependencia del Poder Ejecutivo Estatal, de acuerdo a lo señalado</w:t>
      </w:r>
      <w:r w:rsidR="00EE4C38" w:rsidRPr="00694C3A">
        <w:rPr>
          <w:rFonts w:ascii="Arial" w:hAnsi="Arial" w:cs="Arial"/>
        </w:rPr>
        <w:t xml:space="preserve"> en el artículo 19 fracción XII</w:t>
      </w:r>
      <w:r w:rsidR="009524CE" w:rsidRPr="00694C3A">
        <w:rPr>
          <w:rFonts w:ascii="Arial" w:hAnsi="Arial" w:cs="Arial"/>
        </w:rPr>
        <w:t xml:space="preserve"> de la Ley Orgánica de la Administración Pública del Estado de Quintana Roo, </w:t>
      </w:r>
      <w:r w:rsidR="00E9023A" w:rsidRPr="00694C3A">
        <w:rPr>
          <w:rFonts w:ascii="Arial" w:hAnsi="Arial" w:cs="Arial"/>
        </w:rPr>
        <w:t>no emite estados financieros como parte de una cuenta pública propia, sino que la información financiera que emite forma parte de la cuenta pública que</w:t>
      </w:r>
      <w:r w:rsidR="00A92D29" w:rsidRPr="00694C3A">
        <w:rPr>
          <w:rFonts w:ascii="Arial" w:hAnsi="Arial" w:cs="Arial"/>
        </w:rPr>
        <w:t xml:space="preserve"> en términos de lo dispuesto en los artículos 6 inciso a y 7 inciso c de la Ley del Órgano Superior de Fiscalización Superior del Estado de Quintana Roo, </w:t>
      </w:r>
      <w:r w:rsidR="004B6D69" w:rsidRPr="00694C3A">
        <w:rPr>
          <w:rFonts w:ascii="Arial" w:hAnsi="Arial" w:cs="Arial"/>
        </w:rPr>
        <w:t xml:space="preserve">presenta </w:t>
      </w:r>
      <w:r w:rsidR="00E9023A" w:rsidRPr="00694C3A">
        <w:rPr>
          <w:rFonts w:ascii="Arial" w:hAnsi="Arial" w:cs="Arial"/>
        </w:rPr>
        <w:t>el Poder Ejecutivo Estatal, a través de la Secr</w:t>
      </w:r>
      <w:r w:rsidR="00EB598B" w:rsidRPr="00694C3A">
        <w:rPr>
          <w:rFonts w:ascii="Arial" w:hAnsi="Arial" w:cs="Arial"/>
        </w:rPr>
        <w:t>e</w:t>
      </w:r>
      <w:r w:rsidR="00185F04" w:rsidRPr="00694C3A">
        <w:rPr>
          <w:rFonts w:ascii="Arial" w:hAnsi="Arial" w:cs="Arial"/>
        </w:rPr>
        <w:t>taría de Finanzas y Planeación, a la Auditoría Superior del Estado.</w:t>
      </w:r>
      <w:r w:rsidR="00FB00CD" w:rsidRPr="00694C3A">
        <w:rPr>
          <w:rFonts w:ascii="Arial" w:hAnsi="Arial" w:cs="Arial"/>
        </w:rPr>
        <w:t xml:space="preserve"> Por lo que</w:t>
      </w:r>
      <w:r w:rsidR="00FB00CD" w:rsidRPr="00694C3A">
        <w:rPr>
          <w:rFonts w:ascii="Arial" w:hAnsi="Arial" w:cs="Arial"/>
          <w:color w:val="0070C0"/>
        </w:rPr>
        <w:t xml:space="preserve"> </w:t>
      </w:r>
      <w:r w:rsidR="00FB00CD" w:rsidRPr="00694C3A">
        <w:rPr>
          <w:rFonts w:ascii="Arial" w:hAnsi="Arial" w:cs="Arial"/>
        </w:rPr>
        <w:t>no posee</w:t>
      </w:r>
      <w:r w:rsidR="006B6CF7">
        <w:rPr>
          <w:rFonts w:ascii="Arial" w:hAnsi="Arial" w:cs="Arial"/>
        </w:rPr>
        <w:t xml:space="preserve"> </w:t>
      </w:r>
      <w:r w:rsidR="00FB00CD" w:rsidRPr="00694C3A">
        <w:rPr>
          <w:rFonts w:ascii="Arial" w:hAnsi="Arial" w:cs="Arial"/>
        </w:rPr>
        <w:t xml:space="preserve">información referente a resultados de la </w:t>
      </w:r>
      <w:proofErr w:type="spellStart"/>
      <w:r w:rsidR="00FB00CD" w:rsidRPr="00694C3A">
        <w:rPr>
          <w:rFonts w:ascii="Arial" w:hAnsi="Arial" w:cs="Arial"/>
        </w:rPr>
        <w:t>dictaminación</w:t>
      </w:r>
      <w:proofErr w:type="spellEnd"/>
      <w:r w:rsidR="00FB00CD" w:rsidRPr="00694C3A">
        <w:rPr>
          <w:rFonts w:ascii="Arial" w:hAnsi="Arial" w:cs="Arial"/>
        </w:rPr>
        <w:t xml:space="preserve"> de los estados financieros</w:t>
      </w:r>
      <w:r w:rsidR="006B6CF7">
        <w:rPr>
          <w:rFonts w:ascii="Arial" w:hAnsi="Arial" w:cs="Arial"/>
        </w:rPr>
        <w:t>.</w:t>
      </w:r>
    </w:p>
    <w:p w:rsidR="00A049C9" w:rsidRDefault="00A049C9" w:rsidP="00070A8C">
      <w:pPr>
        <w:jc w:val="both"/>
        <w:rPr>
          <w:rFonts w:ascii="Arial" w:hAnsi="Arial" w:cs="Arial"/>
        </w:rPr>
      </w:pPr>
    </w:p>
    <w:p w:rsidR="00A42107" w:rsidRPr="00694C3A" w:rsidRDefault="00B61DEC" w:rsidP="00070A8C">
      <w:pPr>
        <w:jc w:val="both"/>
        <w:rPr>
          <w:rFonts w:ascii="Arial" w:hAnsi="Arial" w:cs="Arial"/>
        </w:rPr>
      </w:pPr>
      <w:r w:rsidRPr="00694C3A">
        <w:rPr>
          <w:rFonts w:ascii="Arial" w:hAnsi="Arial" w:cs="Arial"/>
        </w:rPr>
        <w:t>A</w:t>
      </w:r>
      <w:r w:rsidR="00AA5DF4" w:rsidRPr="00694C3A">
        <w:rPr>
          <w:rFonts w:ascii="Arial" w:hAnsi="Arial" w:cs="Arial"/>
        </w:rPr>
        <w:t>rtículo 91</w:t>
      </w:r>
      <w:r w:rsidR="00070A8C" w:rsidRPr="00694C3A">
        <w:rPr>
          <w:rFonts w:ascii="Arial" w:hAnsi="Arial" w:cs="Arial"/>
        </w:rPr>
        <w:t xml:space="preserve"> fracción  XXV</w:t>
      </w:r>
      <w:r w:rsidR="007D175C" w:rsidRPr="00694C3A">
        <w:rPr>
          <w:rFonts w:ascii="Arial" w:hAnsi="Arial" w:cs="Arial"/>
        </w:rPr>
        <w:t xml:space="preserve">I.- </w:t>
      </w:r>
      <w:r w:rsidR="007D175C" w:rsidRPr="00694C3A">
        <w:rPr>
          <w:rFonts w:ascii="Arial" w:hAnsi="Arial" w:cs="Arial"/>
          <w:b/>
        </w:rPr>
        <w:t>A</w:t>
      </w:r>
      <w:r w:rsidR="007D175C" w:rsidRPr="00694C3A">
        <w:rPr>
          <w:rFonts w:ascii="Arial" w:eastAsia="Calibri" w:hAnsi="Arial" w:cs="Arial"/>
          <w:b/>
        </w:rPr>
        <w:t>signación de recursos públicos a personas físicas o morales</w:t>
      </w:r>
      <w:r w:rsidR="007D175C" w:rsidRPr="00694C3A">
        <w:rPr>
          <w:rFonts w:ascii="Arial" w:hAnsi="Arial" w:cs="Arial"/>
        </w:rPr>
        <w:t xml:space="preserve">. </w:t>
      </w:r>
      <w:r w:rsidR="00070A8C" w:rsidRPr="00694C3A">
        <w:rPr>
          <w:rFonts w:ascii="Arial" w:hAnsi="Arial" w:cs="Arial"/>
          <w:b/>
        </w:rPr>
        <w:t>No aplica</w:t>
      </w:r>
      <w:r w:rsidR="00070A8C" w:rsidRPr="00694C3A">
        <w:rPr>
          <w:rFonts w:ascii="Arial" w:hAnsi="Arial" w:cs="Arial"/>
        </w:rPr>
        <w:t>,</w:t>
      </w:r>
      <w:r w:rsidR="00F4218C" w:rsidRPr="00694C3A">
        <w:rPr>
          <w:rFonts w:ascii="Arial" w:hAnsi="Arial" w:cs="Arial"/>
        </w:rPr>
        <w:t xml:space="preserve"> ya que la </w:t>
      </w:r>
      <w:r w:rsidR="00066343" w:rsidRPr="00694C3A">
        <w:rPr>
          <w:rFonts w:ascii="Arial" w:hAnsi="Arial" w:cs="Arial"/>
        </w:rPr>
        <w:t>Secretaría de Turismo</w:t>
      </w:r>
      <w:r w:rsidR="00F4218C" w:rsidRPr="00694C3A">
        <w:rPr>
          <w:rFonts w:ascii="Arial" w:hAnsi="Arial" w:cs="Arial"/>
        </w:rPr>
        <w:t xml:space="preserve">, como dependencia del Poder Ejecutivo Estatal, de acuerdo a lo señalado en el artículo 19 </w:t>
      </w:r>
      <w:r w:rsidR="00EE4C38" w:rsidRPr="00694C3A">
        <w:rPr>
          <w:rFonts w:ascii="Arial" w:hAnsi="Arial" w:cs="Arial"/>
        </w:rPr>
        <w:t>fracción XII</w:t>
      </w:r>
      <w:r w:rsidR="00F4218C" w:rsidRPr="00694C3A">
        <w:rPr>
          <w:rFonts w:ascii="Arial" w:hAnsi="Arial" w:cs="Arial"/>
        </w:rPr>
        <w:t xml:space="preserve"> de la Ley Orgánica de la Administración Pública del Estado de Quintana Roo, no tiene dentro de las atribuciones, facultades</w:t>
      </w:r>
      <w:r w:rsidR="00A345A2" w:rsidRPr="00694C3A">
        <w:rPr>
          <w:rFonts w:ascii="Arial" w:hAnsi="Arial" w:cs="Arial"/>
        </w:rPr>
        <w:t>, competencias</w:t>
      </w:r>
      <w:r w:rsidR="00F4218C" w:rsidRPr="00694C3A">
        <w:rPr>
          <w:rFonts w:ascii="Arial" w:hAnsi="Arial" w:cs="Arial"/>
        </w:rPr>
        <w:t xml:space="preserve"> y funciones </w:t>
      </w:r>
      <w:r w:rsidR="00066343" w:rsidRPr="00694C3A">
        <w:rPr>
          <w:rFonts w:ascii="Arial" w:hAnsi="Arial" w:cs="Arial"/>
        </w:rPr>
        <w:t>que se señalan en el artículo 42</w:t>
      </w:r>
      <w:r w:rsidR="00F4218C" w:rsidRPr="00694C3A">
        <w:rPr>
          <w:rFonts w:ascii="Arial" w:hAnsi="Arial" w:cs="Arial"/>
        </w:rPr>
        <w:t xml:space="preserve"> de la mencionada Ley Orgánica y otros ordenamientos jurídicos</w:t>
      </w:r>
      <w:r w:rsidR="006C7B76" w:rsidRPr="00694C3A">
        <w:rPr>
          <w:rFonts w:ascii="Arial" w:hAnsi="Arial" w:cs="Arial"/>
        </w:rPr>
        <w:t xml:space="preserve"> vigentes</w:t>
      </w:r>
      <w:r w:rsidR="00F4218C" w:rsidRPr="00694C3A">
        <w:rPr>
          <w:rFonts w:ascii="Arial" w:hAnsi="Arial" w:cs="Arial"/>
        </w:rPr>
        <w:t>, ninguna relacionada con la asignación de recursos públicos o permitir su uso a personas físicas o morales, nacionales y/o extranjeras o a sindicatos y personas físicas o morales que realicen actos de autoridad</w:t>
      </w:r>
      <w:r w:rsidR="001D717E" w:rsidRPr="00694C3A">
        <w:rPr>
          <w:rFonts w:ascii="Arial" w:hAnsi="Arial" w:cs="Arial"/>
        </w:rPr>
        <w:t>; por lo que</w:t>
      </w:r>
      <w:r w:rsidR="001D717E" w:rsidRPr="00694C3A">
        <w:rPr>
          <w:rFonts w:ascii="Arial" w:hAnsi="Arial" w:cs="Arial"/>
          <w:color w:val="0070C0"/>
        </w:rPr>
        <w:t xml:space="preserve"> </w:t>
      </w:r>
      <w:r w:rsidR="001D717E" w:rsidRPr="00694C3A">
        <w:rPr>
          <w:rFonts w:ascii="Arial" w:hAnsi="Arial" w:cs="Arial"/>
        </w:rPr>
        <w:t>no posee</w:t>
      </w:r>
      <w:r w:rsidR="006B6CF7">
        <w:rPr>
          <w:rFonts w:ascii="Arial" w:hAnsi="Arial" w:cs="Arial"/>
        </w:rPr>
        <w:t xml:space="preserve"> </w:t>
      </w:r>
      <w:r w:rsidR="001D717E" w:rsidRPr="00694C3A">
        <w:rPr>
          <w:rFonts w:ascii="Arial" w:hAnsi="Arial" w:cs="Arial"/>
        </w:rPr>
        <w:t xml:space="preserve">información referente a montos, criterios, convocatorias y listado de personas físicas o morales a quienes, por cualquier </w:t>
      </w:r>
      <w:r w:rsidR="001D717E" w:rsidRPr="00694C3A">
        <w:rPr>
          <w:rFonts w:ascii="Arial" w:hAnsi="Arial" w:cs="Arial"/>
        </w:rPr>
        <w:lastRenderedPageBreak/>
        <w:t xml:space="preserve">motivo se le asigne o permita usar recursos públicos o </w:t>
      </w:r>
      <w:r w:rsidR="00755827" w:rsidRPr="00694C3A">
        <w:rPr>
          <w:rFonts w:ascii="Arial" w:hAnsi="Arial" w:cs="Arial"/>
        </w:rPr>
        <w:t>en los términos de las disposiciones aplicabl</w:t>
      </w:r>
      <w:r w:rsidR="00A345A2" w:rsidRPr="00694C3A">
        <w:rPr>
          <w:rFonts w:ascii="Arial" w:hAnsi="Arial" w:cs="Arial"/>
        </w:rPr>
        <w:t>es, realicen actos de autoridad,</w:t>
      </w:r>
      <w:r w:rsidR="00A345A2" w:rsidRPr="00694C3A">
        <w:rPr>
          <w:rFonts w:ascii="Arial" w:hAnsi="Arial" w:cs="Arial"/>
          <w:color w:val="0070C0"/>
        </w:rPr>
        <w:t xml:space="preserve"> </w:t>
      </w:r>
      <w:r w:rsidR="00A345A2" w:rsidRPr="00694C3A">
        <w:rPr>
          <w:rFonts w:ascii="Arial" w:hAnsi="Arial" w:cs="Arial"/>
        </w:rPr>
        <w:t xml:space="preserve">es </w:t>
      </w:r>
      <w:r w:rsidR="006B6CF7">
        <w:rPr>
          <w:rFonts w:ascii="Arial" w:hAnsi="Arial" w:cs="Arial"/>
        </w:rPr>
        <w:t>decir en ningún momento genera</w:t>
      </w:r>
      <w:r w:rsidR="00A345A2" w:rsidRPr="00694C3A">
        <w:rPr>
          <w:rFonts w:ascii="Arial" w:hAnsi="Arial" w:cs="Arial"/>
        </w:rPr>
        <w:t xml:space="preserve"> dicha información</w:t>
      </w:r>
      <w:r w:rsidR="00EB1EA8" w:rsidRPr="00694C3A">
        <w:rPr>
          <w:rFonts w:ascii="Arial" w:hAnsi="Arial" w:cs="Arial"/>
        </w:rPr>
        <w:t>.</w:t>
      </w:r>
    </w:p>
    <w:p w:rsidR="00A049C9" w:rsidRDefault="00A049C9" w:rsidP="00070A8C">
      <w:pPr>
        <w:jc w:val="both"/>
        <w:rPr>
          <w:rFonts w:ascii="Arial" w:hAnsi="Arial" w:cs="Arial"/>
        </w:rPr>
      </w:pPr>
    </w:p>
    <w:p w:rsidR="00E64927" w:rsidRPr="00694C3A" w:rsidRDefault="00AA5DF4" w:rsidP="00070A8C">
      <w:pPr>
        <w:jc w:val="both"/>
        <w:rPr>
          <w:rFonts w:ascii="Arial" w:hAnsi="Arial" w:cs="Arial"/>
        </w:rPr>
      </w:pPr>
      <w:r w:rsidRPr="00694C3A">
        <w:rPr>
          <w:rFonts w:ascii="Arial" w:hAnsi="Arial" w:cs="Arial"/>
        </w:rPr>
        <w:t>Artículo 91</w:t>
      </w:r>
      <w:r w:rsidR="003578AB" w:rsidRPr="00694C3A">
        <w:rPr>
          <w:rFonts w:ascii="Arial" w:hAnsi="Arial" w:cs="Arial"/>
        </w:rPr>
        <w:t xml:space="preserve"> fracción XXVII.- </w:t>
      </w:r>
      <w:r w:rsidR="0034582B" w:rsidRPr="00694C3A">
        <w:rPr>
          <w:rFonts w:ascii="Arial" w:hAnsi="Arial" w:cs="Arial"/>
          <w:b/>
        </w:rPr>
        <w:t>C</w:t>
      </w:r>
      <w:r w:rsidR="0034582B" w:rsidRPr="00694C3A">
        <w:rPr>
          <w:rFonts w:ascii="Arial" w:eastAsia="Calibri" w:hAnsi="Arial" w:cs="Arial"/>
          <w:b/>
        </w:rPr>
        <w:t>oncesiones, contratos, convenios, permisos, licencias o autorizaciones</w:t>
      </w:r>
      <w:r w:rsidR="0034582B" w:rsidRPr="00694C3A">
        <w:rPr>
          <w:rFonts w:ascii="Arial" w:hAnsi="Arial" w:cs="Arial"/>
          <w:b/>
        </w:rPr>
        <w:t>.</w:t>
      </w:r>
      <w:r w:rsidR="0034582B" w:rsidRPr="00694C3A">
        <w:rPr>
          <w:rFonts w:ascii="Arial" w:hAnsi="Arial" w:cs="Arial"/>
        </w:rPr>
        <w:t xml:space="preserve"> </w:t>
      </w:r>
      <w:r w:rsidR="00A42107" w:rsidRPr="00694C3A">
        <w:rPr>
          <w:rFonts w:ascii="Arial" w:hAnsi="Arial" w:cs="Arial"/>
          <w:b/>
        </w:rPr>
        <w:t>No aplica</w:t>
      </w:r>
      <w:r w:rsidR="00A42107" w:rsidRPr="00694C3A">
        <w:rPr>
          <w:rFonts w:ascii="Arial" w:hAnsi="Arial" w:cs="Arial"/>
        </w:rPr>
        <w:t xml:space="preserve">, ya que la </w:t>
      </w:r>
      <w:r w:rsidR="00EE4C38" w:rsidRPr="00694C3A">
        <w:rPr>
          <w:rFonts w:ascii="Arial" w:hAnsi="Arial" w:cs="Arial"/>
        </w:rPr>
        <w:t>Secretaría Turismo</w:t>
      </w:r>
      <w:r w:rsidR="00A42107" w:rsidRPr="00694C3A">
        <w:rPr>
          <w:rFonts w:ascii="Arial" w:hAnsi="Arial" w:cs="Arial"/>
        </w:rPr>
        <w:t>, no tiene dentro de las atribuciones, facultades</w:t>
      </w:r>
      <w:r w:rsidR="00A36966" w:rsidRPr="00694C3A">
        <w:rPr>
          <w:rFonts w:ascii="Arial" w:hAnsi="Arial" w:cs="Arial"/>
        </w:rPr>
        <w:t>, competencias</w:t>
      </w:r>
      <w:r w:rsidR="00A42107" w:rsidRPr="00694C3A">
        <w:rPr>
          <w:rFonts w:ascii="Arial" w:hAnsi="Arial" w:cs="Arial"/>
        </w:rPr>
        <w:t xml:space="preserve"> y funciones </w:t>
      </w:r>
      <w:r w:rsidR="00EE4C38" w:rsidRPr="00694C3A">
        <w:rPr>
          <w:rFonts w:ascii="Arial" w:hAnsi="Arial" w:cs="Arial"/>
        </w:rPr>
        <w:t>que se señalan en el artículo 42</w:t>
      </w:r>
      <w:r w:rsidR="00A42107" w:rsidRPr="00694C3A">
        <w:rPr>
          <w:rFonts w:ascii="Arial" w:hAnsi="Arial" w:cs="Arial"/>
        </w:rPr>
        <w:t xml:space="preserve"> de la Ley Orgánica </w:t>
      </w:r>
      <w:r w:rsidR="00762B43" w:rsidRPr="00694C3A">
        <w:rPr>
          <w:rFonts w:ascii="Arial" w:hAnsi="Arial" w:cs="Arial"/>
        </w:rPr>
        <w:t xml:space="preserve">de la Administración Pública del Estado de Quintana Roo, </w:t>
      </w:r>
      <w:r w:rsidR="00A42107" w:rsidRPr="00694C3A">
        <w:rPr>
          <w:rFonts w:ascii="Arial" w:hAnsi="Arial" w:cs="Arial"/>
        </w:rPr>
        <w:t>y otros ordenamientos jurídicos</w:t>
      </w:r>
      <w:r w:rsidR="006C7B76" w:rsidRPr="00694C3A">
        <w:rPr>
          <w:rFonts w:ascii="Arial" w:hAnsi="Arial" w:cs="Arial"/>
        </w:rPr>
        <w:t xml:space="preserve"> vigentes</w:t>
      </w:r>
      <w:r w:rsidR="00A42107" w:rsidRPr="00694C3A">
        <w:rPr>
          <w:rFonts w:ascii="Arial" w:hAnsi="Arial" w:cs="Arial"/>
        </w:rPr>
        <w:t>,</w:t>
      </w:r>
      <w:r w:rsidR="00A36966" w:rsidRPr="00694C3A">
        <w:rPr>
          <w:rFonts w:ascii="Arial" w:hAnsi="Arial" w:cs="Arial"/>
        </w:rPr>
        <w:t xml:space="preserve"> el </w:t>
      </w:r>
      <w:r w:rsidR="00514164" w:rsidRPr="00694C3A">
        <w:rPr>
          <w:rFonts w:ascii="Arial" w:hAnsi="Arial" w:cs="Arial"/>
        </w:rPr>
        <w:t xml:space="preserve">otorgamiento de concesiones, </w:t>
      </w:r>
      <w:r w:rsidR="008A039E" w:rsidRPr="00694C3A">
        <w:rPr>
          <w:rFonts w:ascii="Arial" w:hAnsi="Arial" w:cs="Arial"/>
        </w:rPr>
        <w:t>permisos, licencia y autorizaciones</w:t>
      </w:r>
      <w:r w:rsidR="00C7290D" w:rsidRPr="00694C3A">
        <w:rPr>
          <w:rFonts w:ascii="Arial" w:hAnsi="Arial" w:cs="Arial"/>
        </w:rPr>
        <w:t xml:space="preserve">. </w:t>
      </w:r>
      <w:r w:rsidR="00BC332E" w:rsidRPr="00694C3A">
        <w:rPr>
          <w:rFonts w:ascii="Arial" w:hAnsi="Arial" w:cs="Arial"/>
        </w:rPr>
        <w:t xml:space="preserve">En consecuencia, no </w:t>
      </w:r>
      <w:r w:rsidR="006B6CF7">
        <w:rPr>
          <w:rFonts w:ascii="Arial" w:hAnsi="Arial" w:cs="Arial"/>
        </w:rPr>
        <w:t xml:space="preserve">posee </w:t>
      </w:r>
      <w:r w:rsidR="00BC332E" w:rsidRPr="00694C3A">
        <w:rPr>
          <w:rFonts w:ascii="Arial" w:hAnsi="Arial" w:cs="Arial"/>
        </w:rPr>
        <w:t>información referente a contratos celebrados con cargo total o parcial a recursos públicos</w:t>
      </w:r>
      <w:r w:rsidR="004825C9" w:rsidRPr="00694C3A">
        <w:rPr>
          <w:rFonts w:ascii="Arial" w:hAnsi="Arial" w:cs="Arial"/>
        </w:rPr>
        <w:t xml:space="preserve">, ni </w:t>
      </w:r>
      <w:r w:rsidR="00BC332E" w:rsidRPr="00694C3A">
        <w:rPr>
          <w:rFonts w:ascii="Arial" w:hAnsi="Arial" w:cs="Arial"/>
        </w:rPr>
        <w:t xml:space="preserve"> convenios,</w:t>
      </w:r>
      <w:r w:rsidR="004825C9" w:rsidRPr="00694C3A">
        <w:rPr>
          <w:rFonts w:ascii="Arial" w:hAnsi="Arial" w:cs="Arial"/>
        </w:rPr>
        <w:t xml:space="preserve"> </w:t>
      </w:r>
      <w:r w:rsidR="002718BB" w:rsidRPr="00694C3A">
        <w:rPr>
          <w:rFonts w:ascii="Arial" w:hAnsi="Arial" w:cs="Arial"/>
        </w:rPr>
        <w:t xml:space="preserve">distintos a los regulados por la Ley de Adquisiciones, </w:t>
      </w:r>
      <w:r w:rsidR="00BC332E" w:rsidRPr="00694C3A">
        <w:rPr>
          <w:rFonts w:ascii="Arial" w:hAnsi="Arial" w:cs="Arial"/>
        </w:rPr>
        <w:t xml:space="preserve"> </w:t>
      </w:r>
      <w:r w:rsidR="002718BB" w:rsidRPr="00694C3A">
        <w:rPr>
          <w:rFonts w:ascii="Arial" w:hAnsi="Arial" w:cs="Arial"/>
        </w:rPr>
        <w:t xml:space="preserve">Arrendamientos y </w:t>
      </w:r>
      <w:r w:rsidR="00B17BC1" w:rsidRPr="00694C3A">
        <w:rPr>
          <w:rFonts w:ascii="Arial" w:hAnsi="Arial" w:cs="Arial"/>
        </w:rPr>
        <w:t xml:space="preserve">Servicios del Sector Público o la Ley de Adquisiciones, Arrendamientos </w:t>
      </w:r>
      <w:r w:rsidR="00364E84" w:rsidRPr="00694C3A">
        <w:rPr>
          <w:rFonts w:ascii="Arial" w:hAnsi="Arial" w:cs="Arial"/>
        </w:rPr>
        <w:t>y Prestación de Servicios Relacionados con Bienes Mueb</w:t>
      </w:r>
      <w:r w:rsidR="004F32F1" w:rsidRPr="00694C3A">
        <w:rPr>
          <w:rFonts w:ascii="Arial" w:hAnsi="Arial" w:cs="Arial"/>
        </w:rPr>
        <w:t>les del Estado de Quintana Roo. Por ende</w:t>
      </w:r>
      <w:r w:rsidR="006B6CF7">
        <w:rPr>
          <w:rFonts w:ascii="Arial" w:hAnsi="Arial" w:cs="Arial"/>
        </w:rPr>
        <w:t>, en ningún momento genera</w:t>
      </w:r>
      <w:r w:rsidR="00BC332E" w:rsidRPr="00694C3A">
        <w:rPr>
          <w:rFonts w:ascii="Arial" w:hAnsi="Arial" w:cs="Arial"/>
        </w:rPr>
        <w:t xml:space="preserve"> dicha información.</w:t>
      </w:r>
    </w:p>
    <w:p w:rsidR="00A049C9" w:rsidRDefault="00A049C9" w:rsidP="00694C3A">
      <w:pPr>
        <w:rPr>
          <w:rFonts w:ascii="Arial" w:hAnsi="Arial" w:cs="Arial"/>
        </w:rPr>
      </w:pPr>
    </w:p>
    <w:p w:rsidR="00694C3A" w:rsidRPr="00694C3A" w:rsidRDefault="00EE4C38" w:rsidP="00694C3A">
      <w:pPr>
        <w:rPr>
          <w:rFonts w:ascii="Arial" w:hAnsi="Arial" w:cs="Arial"/>
        </w:rPr>
      </w:pPr>
      <w:r w:rsidRPr="00694C3A">
        <w:rPr>
          <w:rFonts w:ascii="Arial" w:hAnsi="Arial" w:cs="Arial"/>
        </w:rPr>
        <w:t>Artículo 91 fracción XXIX</w:t>
      </w:r>
      <w:r w:rsidR="00CE7C7D" w:rsidRPr="00694C3A">
        <w:rPr>
          <w:rFonts w:ascii="Arial" w:hAnsi="Arial" w:cs="Arial"/>
        </w:rPr>
        <w:t xml:space="preserve">.- </w:t>
      </w:r>
      <w:r w:rsidR="00CE7C7D" w:rsidRPr="00694C3A">
        <w:rPr>
          <w:rFonts w:ascii="Arial" w:hAnsi="Arial" w:cs="Arial"/>
          <w:b/>
        </w:rPr>
        <w:t>Informes que por disposición legal generen los sujetos obligados</w:t>
      </w:r>
      <w:r w:rsidR="00694C3A" w:rsidRPr="00694C3A">
        <w:rPr>
          <w:rFonts w:ascii="Arial" w:hAnsi="Arial" w:cs="Arial"/>
          <w:b/>
        </w:rPr>
        <w:t xml:space="preserve">. No aplica </w:t>
      </w:r>
      <w:r w:rsidR="00694C3A" w:rsidRPr="00694C3A">
        <w:rPr>
          <w:rFonts w:ascii="Arial" w:hAnsi="Arial" w:cs="Arial"/>
        </w:rPr>
        <w:t>debido a que conforme a lo dispuesto en el artículo 43 fracción XXIX de la Ley Orgánica de la Administración Pública del Estado de Quintana Roo, corresponde a la Secretaría de la Gestión Pública Conducir y promover la política general de la Administración Pública Estatal mediante acciones que propicien la transparencia en la gestión pública, la rendición de cuentas y el acceso a la información pública</w:t>
      </w:r>
    </w:p>
    <w:p w:rsidR="00EE4C38" w:rsidRPr="00694C3A" w:rsidRDefault="00EE4C38" w:rsidP="00070A8C">
      <w:pPr>
        <w:jc w:val="both"/>
        <w:rPr>
          <w:rFonts w:ascii="Arial" w:hAnsi="Arial" w:cs="Arial"/>
        </w:rPr>
      </w:pPr>
    </w:p>
    <w:p w:rsidR="00F53C49" w:rsidRPr="00694C3A" w:rsidRDefault="00AA5DF4" w:rsidP="005E51A6">
      <w:pPr>
        <w:jc w:val="both"/>
        <w:rPr>
          <w:rFonts w:ascii="Arial" w:hAnsi="Arial" w:cs="Arial"/>
        </w:rPr>
      </w:pPr>
      <w:r w:rsidRPr="00694C3A">
        <w:rPr>
          <w:rFonts w:ascii="Arial" w:hAnsi="Arial" w:cs="Arial"/>
        </w:rPr>
        <w:t>Artículo 91</w:t>
      </w:r>
      <w:r w:rsidR="00072E58" w:rsidRPr="00694C3A">
        <w:rPr>
          <w:rFonts w:ascii="Arial" w:hAnsi="Arial" w:cs="Arial"/>
        </w:rPr>
        <w:t xml:space="preserve"> fracción  </w:t>
      </w:r>
      <w:r w:rsidR="00FB43EC" w:rsidRPr="00694C3A">
        <w:rPr>
          <w:rFonts w:ascii="Arial" w:hAnsi="Arial" w:cs="Arial"/>
        </w:rPr>
        <w:t>XXXII.-</w:t>
      </w:r>
      <w:r w:rsidR="00072E58" w:rsidRPr="00694C3A">
        <w:rPr>
          <w:rFonts w:ascii="Arial" w:hAnsi="Arial" w:cs="Arial"/>
        </w:rPr>
        <w:t xml:space="preserve"> </w:t>
      </w:r>
      <w:r w:rsidR="00613BE2" w:rsidRPr="00694C3A">
        <w:rPr>
          <w:rFonts w:ascii="Arial" w:hAnsi="Arial" w:cs="Arial"/>
          <w:b/>
        </w:rPr>
        <w:t>P</w:t>
      </w:r>
      <w:r w:rsidR="00613BE2" w:rsidRPr="00694C3A">
        <w:rPr>
          <w:rFonts w:ascii="Arial" w:eastAsia="Calibri" w:hAnsi="Arial" w:cs="Arial"/>
          <w:b/>
        </w:rPr>
        <w:t>adrón de proveedores y contratistas</w:t>
      </w:r>
      <w:r w:rsidR="006E2B62" w:rsidRPr="00694C3A">
        <w:rPr>
          <w:rFonts w:ascii="Arial" w:hAnsi="Arial" w:cs="Arial"/>
          <w:b/>
        </w:rPr>
        <w:t>.</w:t>
      </w:r>
      <w:r w:rsidR="00613BE2" w:rsidRPr="00694C3A">
        <w:rPr>
          <w:rFonts w:ascii="Arial" w:hAnsi="Arial" w:cs="Arial"/>
          <w:b/>
        </w:rPr>
        <w:t xml:space="preserve"> </w:t>
      </w:r>
      <w:r w:rsidR="00072E58" w:rsidRPr="00694C3A">
        <w:rPr>
          <w:rFonts w:ascii="Arial" w:hAnsi="Arial" w:cs="Arial"/>
          <w:b/>
        </w:rPr>
        <w:t>No aplica</w:t>
      </w:r>
      <w:r w:rsidR="00CE7C7D" w:rsidRPr="00694C3A">
        <w:rPr>
          <w:rFonts w:ascii="Arial" w:hAnsi="Arial" w:cs="Arial"/>
        </w:rPr>
        <w:t xml:space="preserve">, ya </w:t>
      </w:r>
      <w:r w:rsidR="00694C3A" w:rsidRPr="00694C3A">
        <w:rPr>
          <w:rFonts w:ascii="Arial" w:hAnsi="Arial" w:cs="Arial"/>
        </w:rPr>
        <w:t>q</w:t>
      </w:r>
      <w:r w:rsidR="00DB7829" w:rsidRPr="00694C3A">
        <w:rPr>
          <w:rFonts w:ascii="Arial" w:hAnsi="Arial" w:cs="Arial"/>
        </w:rPr>
        <w:t xml:space="preserve">ue </w:t>
      </w:r>
      <w:r w:rsidR="00E408C7" w:rsidRPr="00694C3A">
        <w:rPr>
          <w:rFonts w:ascii="Arial" w:hAnsi="Arial" w:cs="Arial"/>
        </w:rPr>
        <w:t xml:space="preserve">de acuerdo a lo establecido en </w:t>
      </w:r>
      <w:r w:rsidR="002D2E91" w:rsidRPr="00694C3A">
        <w:rPr>
          <w:rFonts w:ascii="Arial" w:hAnsi="Arial" w:cs="Arial"/>
        </w:rPr>
        <w:t>l</w:t>
      </w:r>
      <w:r w:rsidR="00E408C7" w:rsidRPr="00694C3A">
        <w:rPr>
          <w:rFonts w:ascii="Arial" w:hAnsi="Arial" w:cs="Arial"/>
        </w:rPr>
        <w:t>os</w:t>
      </w:r>
      <w:r w:rsidR="002D2E91" w:rsidRPr="00694C3A">
        <w:rPr>
          <w:rFonts w:ascii="Arial" w:hAnsi="Arial" w:cs="Arial"/>
        </w:rPr>
        <w:t xml:space="preserve"> artículo</w:t>
      </w:r>
      <w:r w:rsidR="00E408C7" w:rsidRPr="00694C3A">
        <w:rPr>
          <w:rFonts w:ascii="Arial" w:hAnsi="Arial" w:cs="Arial"/>
        </w:rPr>
        <w:t>s</w:t>
      </w:r>
      <w:r w:rsidR="002D2E91" w:rsidRPr="00694C3A">
        <w:rPr>
          <w:rFonts w:ascii="Arial" w:hAnsi="Arial" w:cs="Arial"/>
        </w:rPr>
        <w:t xml:space="preserve"> </w:t>
      </w:r>
      <w:r w:rsidR="00E408C7" w:rsidRPr="00694C3A">
        <w:rPr>
          <w:rFonts w:ascii="Arial" w:hAnsi="Arial" w:cs="Arial"/>
        </w:rPr>
        <w:t xml:space="preserve">44 fracción XIX de la Ley Orgánica de la Administración Pública del Estado y </w:t>
      </w:r>
      <w:r w:rsidR="002D2E91" w:rsidRPr="00694C3A">
        <w:rPr>
          <w:rFonts w:ascii="Arial" w:hAnsi="Arial" w:cs="Arial"/>
        </w:rPr>
        <w:t>11 Bis de la Ley de Adquisiciones, Arrendamientos y Prestación de Servicios Relacionados con Bienes Muebles del Estado de Quintana Roo</w:t>
      </w:r>
      <w:r w:rsidR="002E7639" w:rsidRPr="00694C3A">
        <w:rPr>
          <w:rFonts w:ascii="Arial" w:hAnsi="Arial" w:cs="Arial"/>
        </w:rPr>
        <w:t xml:space="preserve">, </w:t>
      </w:r>
      <w:r w:rsidR="00DA738A" w:rsidRPr="00694C3A">
        <w:rPr>
          <w:rFonts w:ascii="Arial" w:hAnsi="Arial" w:cs="Arial"/>
        </w:rPr>
        <w:t xml:space="preserve">el padrón de proveedores </w:t>
      </w:r>
      <w:r w:rsidR="00C4509E" w:rsidRPr="00694C3A">
        <w:rPr>
          <w:rFonts w:ascii="Arial" w:hAnsi="Arial" w:cs="Arial"/>
        </w:rPr>
        <w:t xml:space="preserve">de bienes y servicios </w:t>
      </w:r>
      <w:r w:rsidR="00AF459F" w:rsidRPr="00694C3A">
        <w:rPr>
          <w:rFonts w:ascii="Arial" w:hAnsi="Arial" w:cs="Arial"/>
        </w:rPr>
        <w:t xml:space="preserve">del Estado </w:t>
      </w:r>
      <w:r w:rsidR="00DA738A" w:rsidRPr="00694C3A">
        <w:rPr>
          <w:rFonts w:ascii="Arial" w:hAnsi="Arial" w:cs="Arial"/>
        </w:rPr>
        <w:t>se encuentra a cargo de la Oficialía Mayor del Gobierno del Estado.</w:t>
      </w:r>
    </w:p>
    <w:p w:rsidR="00A049C9" w:rsidRDefault="00A049C9" w:rsidP="005E51A6">
      <w:pPr>
        <w:jc w:val="both"/>
        <w:rPr>
          <w:rFonts w:ascii="Arial" w:hAnsi="Arial" w:cs="Arial"/>
        </w:rPr>
      </w:pPr>
    </w:p>
    <w:p w:rsidR="00CE7C7D" w:rsidRPr="00694C3A" w:rsidRDefault="00CE7C7D" w:rsidP="005E51A6">
      <w:pPr>
        <w:jc w:val="both"/>
        <w:rPr>
          <w:rFonts w:ascii="Arial" w:hAnsi="Arial" w:cs="Arial"/>
          <w:b/>
        </w:rPr>
      </w:pPr>
      <w:r w:rsidRPr="00694C3A">
        <w:rPr>
          <w:rFonts w:ascii="Arial" w:hAnsi="Arial" w:cs="Arial"/>
        </w:rPr>
        <w:t xml:space="preserve">Artículo 91 fracción XXXV.- </w:t>
      </w:r>
      <w:r w:rsidRPr="00694C3A">
        <w:rPr>
          <w:rFonts w:ascii="Arial" w:hAnsi="Arial" w:cs="Arial"/>
          <w:b/>
        </w:rPr>
        <w:t>Recomendaciones emitidas por los Órganos públicos del Estado Mexicano.</w:t>
      </w:r>
      <w:r w:rsidR="00A049C9">
        <w:rPr>
          <w:rFonts w:ascii="Arial" w:hAnsi="Arial" w:cs="Arial"/>
          <w:b/>
        </w:rPr>
        <w:t xml:space="preserve"> </w:t>
      </w:r>
      <w:r w:rsidR="00A049C9" w:rsidRPr="00694C3A">
        <w:rPr>
          <w:rFonts w:ascii="Arial" w:hAnsi="Arial" w:cs="Arial"/>
        </w:rPr>
        <w:t>porque la Secretaría de Turismo, dentro de sus atribuciones, facultades, competencias y funciones señaladas en el artículo 42 de la Ley Orgánica de la Administración Pública del Estado de Quintana Roo y otros ordenamientos jurídicos vigentes, no cuenta con ninguna que tenga relación</w:t>
      </w:r>
      <w:r w:rsidR="00A049C9">
        <w:rPr>
          <w:rFonts w:ascii="Arial" w:hAnsi="Arial" w:cs="Arial"/>
        </w:rPr>
        <w:t xml:space="preserve"> es por ello que la secretaría </w:t>
      </w:r>
      <w:r w:rsidR="006B6CF7">
        <w:rPr>
          <w:rFonts w:ascii="Arial" w:hAnsi="Arial" w:cs="Arial"/>
        </w:rPr>
        <w:t xml:space="preserve">de turismo no genera </w:t>
      </w:r>
      <w:r w:rsidR="00A049C9">
        <w:rPr>
          <w:rFonts w:ascii="Arial" w:hAnsi="Arial" w:cs="Arial"/>
        </w:rPr>
        <w:t>información al respecto.</w:t>
      </w:r>
    </w:p>
    <w:p w:rsidR="00A049C9" w:rsidRDefault="00A049C9" w:rsidP="005E51A6">
      <w:pPr>
        <w:jc w:val="both"/>
        <w:rPr>
          <w:rFonts w:ascii="Arial" w:hAnsi="Arial" w:cs="Arial"/>
        </w:rPr>
      </w:pPr>
    </w:p>
    <w:p w:rsidR="003A6AB9" w:rsidRDefault="003A6AB9" w:rsidP="005E51A6">
      <w:pPr>
        <w:jc w:val="both"/>
        <w:rPr>
          <w:rFonts w:ascii="Arial" w:hAnsi="Arial" w:cs="Arial"/>
        </w:rPr>
      </w:pPr>
    </w:p>
    <w:p w:rsidR="00CE7C7D" w:rsidRPr="00694C3A" w:rsidRDefault="00CE7C7D" w:rsidP="005E51A6">
      <w:pPr>
        <w:jc w:val="both"/>
        <w:rPr>
          <w:rFonts w:ascii="Arial" w:hAnsi="Arial" w:cs="Arial"/>
          <w:b/>
        </w:rPr>
      </w:pPr>
      <w:r w:rsidRPr="00694C3A">
        <w:rPr>
          <w:rFonts w:ascii="Arial" w:hAnsi="Arial" w:cs="Arial"/>
        </w:rPr>
        <w:t>Artículo 91 fracción XXXVI</w:t>
      </w:r>
      <w:r w:rsidRPr="00694C3A">
        <w:rPr>
          <w:rFonts w:ascii="Arial" w:hAnsi="Arial" w:cs="Arial"/>
          <w:b/>
        </w:rPr>
        <w:t>.- Resoluciones y laudos que se emitan en procesos o procedimientos seguidos en forma de juicio.</w:t>
      </w:r>
      <w:r w:rsidR="00A049C9">
        <w:rPr>
          <w:rFonts w:ascii="Arial" w:hAnsi="Arial" w:cs="Arial"/>
          <w:b/>
        </w:rPr>
        <w:t xml:space="preserve"> </w:t>
      </w:r>
      <w:r w:rsidR="00A049C9" w:rsidRPr="00694C3A">
        <w:rPr>
          <w:rFonts w:ascii="Arial" w:hAnsi="Arial" w:cs="Arial"/>
        </w:rPr>
        <w:t>porque la Secretaría de Turismo, dentro de sus atribuciones, facultades, competencias y funciones señaladas en el artículo 42 de la Ley Orgánica de la Administración Pública del Estado de Quintana Roo y otros ordenamientos jurídicos vigentes, no cuenta con ninguna que tenga relación</w:t>
      </w:r>
      <w:r w:rsidR="00A049C9">
        <w:rPr>
          <w:rFonts w:ascii="Arial" w:hAnsi="Arial" w:cs="Arial"/>
        </w:rPr>
        <w:t>, es por ello que la secretaría d</w:t>
      </w:r>
      <w:r w:rsidR="006B6CF7">
        <w:rPr>
          <w:rFonts w:ascii="Arial" w:hAnsi="Arial" w:cs="Arial"/>
        </w:rPr>
        <w:t xml:space="preserve">e turismo no genera </w:t>
      </w:r>
      <w:r w:rsidR="00A049C9">
        <w:rPr>
          <w:rFonts w:ascii="Arial" w:hAnsi="Arial" w:cs="Arial"/>
        </w:rPr>
        <w:t>información al respecto.</w:t>
      </w:r>
    </w:p>
    <w:p w:rsidR="00A049C9" w:rsidRDefault="00A049C9" w:rsidP="004C4C81">
      <w:pPr>
        <w:jc w:val="both"/>
        <w:rPr>
          <w:rFonts w:ascii="Arial" w:hAnsi="Arial" w:cs="Arial"/>
        </w:rPr>
      </w:pPr>
    </w:p>
    <w:p w:rsidR="00637E23" w:rsidRDefault="00AA5DF4" w:rsidP="004C4C81">
      <w:pPr>
        <w:jc w:val="both"/>
        <w:rPr>
          <w:rFonts w:ascii="Arial" w:hAnsi="Arial" w:cs="Arial"/>
        </w:rPr>
      </w:pPr>
      <w:r w:rsidRPr="00694C3A">
        <w:rPr>
          <w:rFonts w:ascii="Arial" w:hAnsi="Arial" w:cs="Arial"/>
        </w:rPr>
        <w:t>Artículo 91</w:t>
      </w:r>
      <w:r w:rsidR="008A55AF" w:rsidRPr="00694C3A">
        <w:rPr>
          <w:rFonts w:ascii="Arial" w:hAnsi="Arial" w:cs="Arial"/>
        </w:rPr>
        <w:t xml:space="preserve"> </w:t>
      </w:r>
      <w:r w:rsidRPr="00694C3A">
        <w:rPr>
          <w:rFonts w:ascii="Arial" w:hAnsi="Arial" w:cs="Arial"/>
        </w:rPr>
        <w:t>fracción XXXVII</w:t>
      </w:r>
      <w:r w:rsidR="003578AB" w:rsidRPr="00694C3A">
        <w:rPr>
          <w:rFonts w:ascii="Arial" w:hAnsi="Arial" w:cs="Arial"/>
        </w:rPr>
        <w:t>.-</w:t>
      </w:r>
      <w:r w:rsidR="008A55AF" w:rsidRPr="00694C3A">
        <w:rPr>
          <w:rFonts w:ascii="Arial" w:hAnsi="Arial" w:cs="Arial"/>
        </w:rPr>
        <w:t xml:space="preserve"> </w:t>
      </w:r>
      <w:r w:rsidR="003578AB" w:rsidRPr="00694C3A">
        <w:rPr>
          <w:rFonts w:ascii="Arial" w:hAnsi="Arial" w:cs="Arial"/>
          <w:b/>
        </w:rPr>
        <w:t>Mecanismos de participación ciudadana.</w:t>
      </w:r>
      <w:r w:rsidR="003578AB" w:rsidRPr="00694C3A">
        <w:rPr>
          <w:rFonts w:ascii="Arial" w:hAnsi="Arial" w:cs="Arial"/>
        </w:rPr>
        <w:t xml:space="preserve"> </w:t>
      </w:r>
      <w:r w:rsidR="008A55AF" w:rsidRPr="00694C3A">
        <w:rPr>
          <w:rFonts w:ascii="Arial" w:hAnsi="Arial" w:cs="Arial"/>
          <w:b/>
        </w:rPr>
        <w:t>No aplica</w:t>
      </w:r>
      <w:r w:rsidR="008A55AF" w:rsidRPr="00694C3A">
        <w:rPr>
          <w:rFonts w:ascii="Arial" w:hAnsi="Arial" w:cs="Arial"/>
        </w:rPr>
        <w:t xml:space="preserve">, </w:t>
      </w:r>
      <w:r w:rsidR="00BF0961" w:rsidRPr="00694C3A">
        <w:rPr>
          <w:rFonts w:ascii="Arial" w:hAnsi="Arial" w:cs="Arial"/>
        </w:rPr>
        <w:t>debido a que conforme a lo dispuesto e</w:t>
      </w:r>
      <w:r w:rsidR="00694C3A" w:rsidRPr="00694C3A">
        <w:rPr>
          <w:rFonts w:ascii="Arial" w:hAnsi="Arial" w:cs="Arial"/>
        </w:rPr>
        <w:t>n el artículo 43 fracción X</w:t>
      </w:r>
      <w:r w:rsidR="00BF0961" w:rsidRPr="00694C3A">
        <w:rPr>
          <w:rFonts w:ascii="Arial" w:hAnsi="Arial" w:cs="Arial"/>
        </w:rPr>
        <w:t>X</w:t>
      </w:r>
      <w:r w:rsidR="00694C3A" w:rsidRPr="00694C3A">
        <w:rPr>
          <w:rFonts w:ascii="Arial" w:hAnsi="Arial" w:cs="Arial"/>
        </w:rPr>
        <w:t>I</w:t>
      </w:r>
      <w:r w:rsidR="00BF0961" w:rsidRPr="00694C3A">
        <w:rPr>
          <w:rFonts w:ascii="Arial" w:hAnsi="Arial" w:cs="Arial"/>
        </w:rPr>
        <w:t xml:space="preserve"> de la Ley Orgánica de la Administración Pública del Estado de Quintana Roo, corresponde a la Secretaría de la Gestión Pública</w:t>
      </w:r>
      <w:r w:rsidR="00694C3A" w:rsidRPr="00694C3A">
        <w:rPr>
          <w:rFonts w:ascii="Arial" w:hAnsi="Arial" w:cs="Arial"/>
        </w:rPr>
        <w:t xml:space="preserve"> promover e impulsar la participación y corresponsabilidad ciudadana a través de acciones de contraloría social en las tareas de vigilancia y evaluación de los recursos públicos.</w:t>
      </w:r>
    </w:p>
    <w:p w:rsidR="003A6AB9" w:rsidRDefault="003A6AB9" w:rsidP="004C4C81">
      <w:pPr>
        <w:jc w:val="both"/>
        <w:rPr>
          <w:rFonts w:ascii="Arial" w:hAnsi="Arial" w:cs="Arial"/>
        </w:rPr>
      </w:pPr>
    </w:p>
    <w:p w:rsidR="003A6AB9" w:rsidRDefault="003A6AB9" w:rsidP="003A6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Artículo 91 fracción XL.- </w:t>
      </w:r>
      <w:r>
        <w:rPr>
          <w:rFonts w:ascii="Arial" w:hAnsi="Arial" w:cs="Arial"/>
          <w:b/>
        </w:rPr>
        <w:t>E</w:t>
      </w:r>
      <w:r w:rsidRPr="003A6AB9">
        <w:rPr>
          <w:rFonts w:ascii="Arial" w:hAnsi="Arial" w:cs="Arial"/>
          <w:b/>
        </w:rPr>
        <w:t>valuaciones y encuestas que hagan los sujetos obligados a programas fincados con recursos públicos</w:t>
      </w:r>
      <w:r>
        <w:rPr>
          <w:rFonts w:ascii="Arial" w:hAnsi="Arial" w:cs="Arial"/>
          <w:b/>
        </w:rPr>
        <w:t xml:space="preserve">. No aplica, </w:t>
      </w:r>
      <w:r w:rsidRPr="00694C3A">
        <w:rPr>
          <w:rFonts w:ascii="Arial" w:hAnsi="Arial" w:cs="Arial"/>
        </w:rPr>
        <w:t>ya que la Secretaría de Turismo, como dependencia del Poder Ejecutivo Estatal, de acuerdo a lo señalado en el artículo 19 fracción XII de la Ley Orgánica de la Administración Pública del Estado de Quintana Roo, no tiene dentro de las atribuciones, facultades, competencias y funciones que se señalan en el artículo 42 de la mencionada Ley Orgánica y otros ordenamientos jurídicos vigentes, ninguna relacionada</w:t>
      </w:r>
      <w:r>
        <w:rPr>
          <w:rFonts w:ascii="Arial" w:hAnsi="Arial" w:cs="Arial"/>
        </w:rPr>
        <w:t xml:space="preserve"> por lo que </w:t>
      </w:r>
      <w:r w:rsidR="006B6CF7">
        <w:rPr>
          <w:rFonts w:ascii="Arial" w:hAnsi="Arial" w:cs="Arial"/>
        </w:rPr>
        <w:t xml:space="preserve">en ningún momento genera </w:t>
      </w:r>
      <w:r w:rsidRPr="00694C3A">
        <w:rPr>
          <w:rFonts w:ascii="Arial" w:hAnsi="Arial" w:cs="Arial"/>
        </w:rPr>
        <w:t>dicha información.</w:t>
      </w:r>
    </w:p>
    <w:p w:rsidR="003A6AB9" w:rsidRDefault="003A6AB9" w:rsidP="003A6AB9">
      <w:pPr>
        <w:jc w:val="both"/>
        <w:rPr>
          <w:rFonts w:ascii="Arial" w:hAnsi="Arial" w:cs="Arial"/>
        </w:rPr>
      </w:pPr>
    </w:p>
    <w:p w:rsidR="003A6AB9" w:rsidRDefault="003A6AB9" w:rsidP="003A6AB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Articulo</w:t>
      </w:r>
      <w:proofErr w:type="spellEnd"/>
      <w:r>
        <w:rPr>
          <w:rFonts w:ascii="Arial" w:hAnsi="Arial" w:cs="Arial"/>
        </w:rPr>
        <w:t xml:space="preserve"> 91 fracción XLIII.- </w:t>
      </w:r>
      <w:r w:rsidRPr="003A6AB9">
        <w:rPr>
          <w:rFonts w:ascii="Arial" w:hAnsi="Arial" w:cs="Arial"/>
          <w:b/>
        </w:rPr>
        <w:t>Ingresos recibidos por cualquier concepto.- No aplica</w:t>
      </w:r>
      <w:r>
        <w:rPr>
          <w:rFonts w:ascii="Arial" w:hAnsi="Arial" w:cs="Arial"/>
          <w:b/>
        </w:rPr>
        <w:t xml:space="preserve">, </w:t>
      </w:r>
      <w:r w:rsidRPr="00694C3A">
        <w:rPr>
          <w:rFonts w:ascii="Arial" w:hAnsi="Arial" w:cs="Arial"/>
        </w:rPr>
        <w:t>ya que la Secretaría de Turismo, como dependencia del Poder Ejecutivo Estatal, de acuerdo a lo señalado en el artículo 19 fracción XII de la Ley Orgánica de la Administración Pública del Estado de Quintana Roo, no tiene dentro de las atribuciones, facultades, competencias y funciones que se señalan en el artículo 42 de la mencionada Ley Orgánica y otros ordenamientos jurídicos vigentes, ninguna relacionada</w:t>
      </w:r>
      <w:r>
        <w:rPr>
          <w:rFonts w:ascii="Arial" w:hAnsi="Arial" w:cs="Arial"/>
        </w:rPr>
        <w:t xml:space="preserve"> por lo que </w:t>
      </w:r>
      <w:r w:rsidR="006B6CF7">
        <w:rPr>
          <w:rFonts w:ascii="Arial" w:hAnsi="Arial" w:cs="Arial"/>
        </w:rPr>
        <w:t>en ningún momento genera</w:t>
      </w:r>
      <w:r w:rsidRPr="00694C3A">
        <w:rPr>
          <w:rFonts w:ascii="Arial" w:hAnsi="Arial" w:cs="Arial"/>
        </w:rPr>
        <w:t xml:space="preserve"> dicha información.</w:t>
      </w:r>
    </w:p>
    <w:p w:rsidR="003A6AB9" w:rsidRDefault="003A6AB9" w:rsidP="003A6AB9">
      <w:pPr>
        <w:jc w:val="both"/>
        <w:rPr>
          <w:rFonts w:ascii="Arial" w:hAnsi="Arial" w:cs="Arial"/>
        </w:rPr>
      </w:pPr>
    </w:p>
    <w:p w:rsidR="005E4A17" w:rsidRPr="00694C3A" w:rsidRDefault="00AA5DF4" w:rsidP="00E738F7">
      <w:pPr>
        <w:jc w:val="both"/>
        <w:rPr>
          <w:rFonts w:ascii="Arial" w:hAnsi="Arial" w:cs="Arial"/>
        </w:rPr>
      </w:pPr>
      <w:r w:rsidRPr="00694C3A">
        <w:rPr>
          <w:rFonts w:ascii="Arial" w:hAnsi="Arial" w:cs="Arial"/>
        </w:rPr>
        <w:t>Artículo 91</w:t>
      </w:r>
      <w:r w:rsidR="00891C10" w:rsidRPr="00694C3A">
        <w:rPr>
          <w:rFonts w:ascii="Arial" w:hAnsi="Arial" w:cs="Arial"/>
        </w:rPr>
        <w:t xml:space="preserve"> fracción XLIV.- </w:t>
      </w:r>
      <w:r w:rsidR="00891C10" w:rsidRPr="00694C3A">
        <w:rPr>
          <w:rFonts w:ascii="Arial" w:hAnsi="Arial" w:cs="Arial"/>
          <w:b/>
        </w:rPr>
        <w:t>D</w:t>
      </w:r>
      <w:r w:rsidR="00891C10" w:rsidRPr="00694C3A">
        <w:rPr>
          <w:rFonts w:ascii="Arial" w:eastAsia="Calibri" w:hAnsi="Arial" w:cs="Arial"/>
          <w:b/>
        </w:rPr>
        <w:t>onaciones en dinero y en especie</w:t>
      </w:r>
      <w:r w:rsidR="00891C10" w:rsidRPr="00694C3A">
        <w:rPr>
          <w:rFonts w:ascii="Arial" w:hAnsi="Arial" w:cs="Arial"/>
          <w:b/>
        </w:rPr>
        <w:t xml:space="preserve">. </w:t>
      </w:r>
      <w:r w:rsidR="00E738F7" w:rsidRPr="00694C3A">
        <w:rPr>
          <w:rFonts w:ascii="Arial" w:hAnsi="Arial" w:cs="Arial"/>
          <w:b/>
        </w:rPr>
        <w:t>No aplica</w:t>
      </w:r>
      <w:r w:rsidR="00E738F7" w:rsidRPr="00694C3A">
        <w:rPr>
          <w:rFonts w:ascii="Arial" w:hAnsi="Arial" w:cs="Arial"/>
        </w:rPr>
        <w:t xml:space="preserve">, debido a que la </w:t>
      </w:r>
      <w:r w:rsidR="002A23A0" w:rsidRPr="00694C3A">
        <w:rPr>
          <w:rFonts w:ascii="Arial" w:hAnsi="Arial" w:cs="Arial"/>
        </w:rPr>
        <w:t>Secretaría de Turismo</w:t>
      </w:r>
      <w:r w:rsidR="00E738F7" w:rsidRPr="00694C3A">
        <w:rPr>
          <w:rFonts w:ascii="Arial" w:hAnsi="Arial" w:cs="Arial"/>
        </w:rPr>
        <w:t xml:space="preserve"> </w:t>
      </w:r>
      <w:r w:rsidR="00F55890" w:rsidRPr="00694C3A">
        <w:rPr>
          <w:rFonts w:ascii="Arial" w:hAnsi="Arial" w:cs="Arial"/>
        </w:rPr>
        <w:t xml:space="preserve">con base en </w:t>
      </w:r>
      <w:r w:rsidR="009777C8" w:rsidRPr="00694C3A">
        <w:rPr>
          <w:rFonts w:ascii="Arial" w:hAnsi="Arial" w:cs="Arial"/>
        </w:rPr>
        <w:t>las</w:t>
      </w:r>
      <w:r w:rsidR="00E738F7" w:rsidRPr="00694C3A">
        <w:rPr>
          <w:rFonts w:ascii="Arial" w:hAnsi="Arial" w:cs="Arial"/>
        </w:rPr>
        <w:t xml:space="preserve"> atribuciones, facu</w:t>
      </w:r>
      <w:r w:rsidR="009777C8" w:rsidRPr="00694C3A">
        <w:rPr>
          <w:rFonts w:ascii="Arial" w:hAnsi="Arial" w:cs="Arial"/>
        </w:rPr>
        <w:t>ltades</w:t>
      </w:r>
      <w:r w:rsidR="00D66E33" w:rsidRPr="00694C3A">
        <w:rPr>
          <w:rFonts w:ascii="Arial" w:hAnsi="Arial" w:cs="Arial"/>
        </w:rPr>
        <w:t>, competencias</w:t>
      </w:r>
      <w:r w:rsidR="009777C8" w:rsidRPr="00694C3A">
        <w:rPr>
          <w:rFonts w:ascii="Arial" w:hAnsi="Arial" w:cs="Arial"/>
        </w:rPr>
        <w:t xml:space="preserve"> y funciones que tiene conferidas, previstas</w:t>
      </w:r>
      <w:r w:rsidR="002A23A0" w:rsidRPr="00694C3A">
        <w:rPr>
          <w:rFonts w:ascii="Arial" w:hAnsi="Arial" w:cs="Arial"/>
        </w:rPr>
        <w:t xml:space="preserve"> en el artículo 42</w:t>
      </w:r>
      <w:r w:rsidR="00E738F7" w:rsidRPr="00694C3A">
        <w:rPr>
          <w:rFonts w:ascii="Arial" w:hAnsi="Arial" w:cs="Arial"/>
        </w:rPr>
        <w:t xml:space="preserve"> de la Ley Orgánica de la Administración Pública del Estado</w:t>
      </w:r>
      <w:r w:rsidR="00F51525" w:rsidRPr="00694C3A">
        <w:rPr>
          <w:rFonts w:ascii="Arial" w:hAnsi="Arial" w:cs="Arial"/>
        </w:rPr>
        <w:t xml:space="preserve"> de Quintana Roo y otros ordenamientos jurídicos vigentes</w:t>
      </w:r>
      <w:r w:rsidR="00E738F7" w:rsidRPr="00694C3A">
        <w:rPr>
          <w:rFonts w:ascii="Arial" w:hAnsi="Arial" w:cs="Arial"/>
        </w:rPr>
        <w:t xml:space="preserve">, </w:t>
      </w:r>
      <w:r w:rsidR="00F55890" w:rsidRPr="00694C3A">
        <w:rPr>
          <w:rFonts w:ascii="Arial" w:hAnsi="Arial" w:cs="Arial"/>
        </w:rPr>
        <w:t xml:space="preserve">no es una ejecutora de gasto, </w:t>
      </w:r>
      <w:r w:rsidR="00FE09CD" w:rsidRPr="00694C3A">
        <w:rPr>
          <w:rFonts w:ascii="Arial" w:hAnsi="Arial" w:cs="Arial"/>
        </w:rPr>
        <w:t xml:space="preserve">por lo que </w:t>
      </w:r>
      <w:r w:rsidR="00F55890" w:rsidRPr="00694C3A">
        <w:rPr>
          <w:rFonts w:ascii="Arial" w:hAnsi="Arial" w:cs="Arial"/>
        </w:rPr>
        <w:t>no</w:t>
      </w:r>
      <w:r w:rsidR="00FE09CD" w:rsidRPr="00694C3A">
        <w:rPr>
          <w:rFonts w:ascii="Arial" w:hAnsi="Arial" w:cs="Arial"/>
        </w:rPr>
        <w:t xml:space="preserve"> se encuentra facultada para realizar ningún tipo de donativos</w:t>
      </w:r>
      <w:r w:rsidR="00601CD5" w:rsidRPr="00694C3A">
        <w:rPr>
          <w:rFonts w:ascii="Arial" w:hAnsi="Arial" w:cs="Arial"/>
        </w:rPr>
        <w:t xml:space="preserve"> a terceros en efectivo o en especie</w:t>
      </w:r>
      <w:r w:rsidR="000B302E" w:rsidRPr="00694C3A">
        <w:rPr>
          <w:rFonts w:ascii="Arial" w:hAnsi="Arial" w:cs="Arial"/>
        </w:rPr>
        <w:t>; por ende no posee</w:t>
      </w:r>
      <w:r w:rsidR="006B6CF7">
        <w:rPr>
          <w:rFonts w:ascii="Arial" w:hAnsi="Arial" w:cs="Arial"/>
        </w:rPr>
        <w:t xml:space="preserve"> </w:t>
      </w:r>
      <w:r w:rsidR="000B302E" w:rsidRPr="00694C3A">
        <w:rPr>
          <w:rFonts w:ascii="Arial" w:hAnsi="Arial" w:cs="Arial"/>
        </w:rPr>
        <w:t>i</w:t>
      </w:r>
      <w:r w:rsidR="00B46C6C" w:rsidRPr="00694C3A">
        <w:rPr>
          <w:rFonts w:ascii="Arial" w:hAnsi="Arial" w:cs="Arial"/>
        </w:rPr>
        <w:t>nformación referente a donaciones realizadas a terceros</w:t>
      </w:r>
      <w:r w:rsidR="000B302E" w:rsidRPr="00694C3A">
        <w:rPr>
          <w:rFonts w:ascii="Arial" w:hAnsi="Arial" w:cs="Arial"/>
        </w:rPr>
        <w:t>,</w:t>
      </w:r>
      <w:r w:rsidR="000B302E" w:rsidRPr="00694C3A">
        <w:rPr>
          <w:rFonts w:ascii="Arial" w:hAnsi="Arial" w:cs="Arial"/>
          <w:color w:val="0070C0"/>
        </w:rPr>
        <w:t xml:space="preserve"> </w:t>
      </w:r>
      <w:r w:rsidR="000B302E" w:rsidRPr="00694C3A">
        <w:rPr>
          <w:rFonts w:ascii="Arial" w:hAnsi="Arial" w:cs="Arial"/>
        </w:rPr>
        <w:t>es d</w:t>
      </w:r>
      <w:r w:rsidR="006B6CF7">
        <w:rPr>
          <w:rFonts w:ascii="Arial" w:hAnsi="Arial" w:cs="Arial"/>
        </w:rPr>
        <w:t xml:space="preserve">ecir en ningún momento genera </w:t>
      </w:r>
      <w:r w:rsidR="000B302E" w:rsidRPr="00694C3A">
        <w:rPr>
          <w:rFonts w:ascii="Arial" w:hAnsi="Arial" w:cs="Arial"/>
        </w:rPr>
        <w:t>dicha información.</w:t>
      </w:r>
    </w:p>
    <w:p w:rsidR="00A049C9" w:rsidRDefault="00A049C9" w:rsidP="00E738F7">
      <w:pPr>
        <w:jc w:val="both"/>
        <w:rPr>
          <w:rFonts w:ascii="Arial" w:hAnsi="Arial" w:cs="Arial"/>
        </w:rPr>
      </w:pPr>
    </w:p>
    <w:p w:rsidR="002A23A0" w:rsidRPr="00694C3A" w:rsidRDefault="002A23A0" w:rsidP="00E738F7">
      <w:pPr>
        <w:jc w:val="both"/>
        <w:rPr>
          <w:rFonts w:ascii="Arial" w:hAnsi="Arial" w:cs="Arial"/>
          <w:b/>
        </w:rPr>
      </w:pPr>
      <w:r w:rsidRPr="00694C3A">
        <w:rPr>
          <w:rFonts w:ascii="Arial" w:hAnsi="Arial" w:cs="Arial"/>
        </w:rPr>
        <w:t xml:space="preserve">Artículo 91 fracción XLV.- </w:t>
      </w:r>
      <w:r w:rsidRPr="00694C3A">
        <w:rPr>
          <w:rFonts w:ascii="Arial" w:hAnsi="Arial" w:cs="Arial"/>
          <w:b/>
        </w:rPr>
        <w:t>Catálogo de disposición o guía de archivo documental.</w:t>
      </w:r>
      <w:r w:rsidR="00A049C9">
        <w:rPr>
          <w:rFonts w:ascii="Arial" w:hAnsi="Arial" w:cs="Arial"/>
          <w:b/>
        </w:rPr>
        <w:t xml:space="preserve"> </w:t>
      </w:r>
      <w:r w:rsidR="00A049C9" w:rsidRPr="00694C3A">
        <w:rPr>
          <w:rFonts w:ascii="Arial" w:hAnsi="Arial" w:cs="Arial"/>
        </w:rPr>
        <w:t>porque la Secretaría de Turismo, dentro de sus atribuciones, facultades, competencias y funciones señaladas en el artículo 42 de la Ley Orgánica de la Administración Pública del Estado de Quintana Roo y otros ordenamientos jurídicos vigentes, no cuenta con ninguna que tenga relación</w:t>
      </w:r>
      <w:r w:rsidR="00A049C9">
        <w:rPr>
          <w:rFonts w:ascii="Arial" w:hAnsi="Arial" w:cs="Arial"/>
        </w:rPr>
        <w:t>, es por ello que la secretaría d</w:t>
      </w:r>
      <w:r w:rsidR="006B6CF7">
        <w:rPr>
          <w:rFonts w:ascii="Arial" w:hAnsi="Arial" w:cs="Arial"/>
        </w:rPr>
        <w:t xml:space="preserve">e turismo no genera </w:t>
      </w:r>
      <w:r w:rsidR="00A049C9">
        <w:rPr>
          <w:rFonts w:ascii="Arial" w:hAnsi="Arial" w:cs="Arial"/>
        </w:rPr>
        <w:t>información al respecto.</w:t>
      </w:r>
    </w:p>
    <w:p w:rsidR="00A049C9" w:rsidRDefault="00A049C9" w:rsidP="00240136">
      <w:pPr>
        <w:jc w:val="both"/>
        <w:rPr>
          <w:rFonts w:ascii="Arial" w:hAnsi="Arial" w:cs="Arial"/>
        </w:rPr>
      </w:pPr>
    </w:p>
    <w:p w:rsidR="00240136" w:rsidRPr="00694C3A" w:rsidRDefault="00AA5DF4" w:rsidP="00240136">
      <w:pPr>
        <w:jc w:val="both"/>
        <w:rPr>
          <w:rFonts w:ascii="Arial" w:hAnsi="Arial" w:cs="Arial"/>
          <w:b/>
        </w:rPr>
      </w:pPr>
      <w:r w:rsidRPr="00694C3A">
        <w:rPr>
          <w:rFonts w:ascii="Arial" w:hAnsi="Arial" w:cs="Arial"/>
        </w:rPr>
        <w:t>Artículo 91</w:t>
      </w:r>
      <w:r w:rsidR="00A74991" w:rsidRPr="00694C3A">
        <w:rPr>
          <w:rFonts w:ascii="Arial" w:hAnsi="Arial" w:cs="Arial"/>
        </w:rPr>
        <w:t xml:space="preserve"> fracción XLVI.-</w:t>
      </w:r>
      <w:r w:rsidR="00AE7918" w:rsidRPr="00694C3A">
        <w:rPr>
          <w:rFonts w:ascii="Arial" w:hAnsi="Arial" w:cs="Arial"/>
        </w:rPr>
        <w:t xml:space="preserve"> </w:t>
      </w:r>
      <w:r w:rsidR="003F3E13" w:rsidRPr="00694C3A">
        <w:rPr>
          <w:rFonts w:ascii="Arial" w:hAnsi="Arial" w:cs="Arial"/>
          <w:b/>
        </w:rPr>
        <w:t>Actas de sesiones</w:t>
      </w:r>
      <w:r w:rsidR="008D2844" w:rsidRPr="00694C3A">
        <w:rPr>
          <w:rFonts w:ascii="Arial" w:hAnsi="Arial" w:cs="Arial"/>
          <w:b/>
        </w:rPr>
        <w:t xml:space="preserve">, opiniones y recomendaciones </w:t>
      </w:r>
      <w:r w:rsidR="003F3E13" w:rsidRPr="00694C3A">
        <w:rPr>
          <w:rFonts w:ascii="Arial" w:hAnsi="Arial" w:cs="Arial"/>
          <w:b/>
        </w:rPr>
        <w:t xml:space="preserve">de consejos consultivos. </w:t>
      </w:r>
      <w:r w:rsidR="006C07A6" w:rsidRPr="00694C3A">
        <w:rPr>
          <w:rFonts w:ascii="Arial" w:hAnsi="Arial" w:cs="Arial"/>
          <w:b/>
        </w:rPr>
        <w:t>No aplica</w:t>
      </w:r>
      <w:r w:rsidR="006C07A6" w:rsidRPr="00694C3A">
        <w:rPr>
          <w:rFonts w:ascii="Arial" w:hAnsi="Arial" w:cs="Arial"/>
        </w:rPr>
        <w:t xml:space="preserve">, debido a que la </w:t>
      </w:r>
      <w:r w:rsidR="002A23A0" w:rsidRPr="00694C3A">
        <w:rPr>
          <w:rFonts w:ascii="Arial" w:hAnsi="Arial" w:cs="Arial"/>
        </w:rPr>
        <w:t>Secretaría de Turismo</w:t>
      </w:r>
      <w:r w:rsidR="006C07A6" w:rsidRPr="00694C3A">
        <w:rPr>
          <w:rFonts w:ascii="Arial" w:hAnsi="Arial" w:cs="Arial"/>
        </w:rPr>
        <w:t>, como dependencia del Poder Ejecutivo Estatal, de acuerdo a lo señalado</w:t>
      </w:r>
      <w:r w:rsidR="002A23A0" w:rsidRPr="00694C3A">
        <w:rPr>
          <w:rFonts w:ascii="Arial" w:hAnsi="Arial" w:cs="Arial"/>
        </w:rPr>
        <w:t xml:space="preserve"> en el artículo 19 fracción XII</w:t>
      </w:r>
      <w:r w:rsidR="006C07A6" w:rsidRPr="00694C3A">
        <w:rPr>
          <w:rFonts w:ascii="Arial" w:hAnsi="Arial" w:cs="Arial"/>
        </w:rPr>
        <w:t xml:space="preserve"> de la Ley Orgánica de la Administración Pública del Estado de Quintana Roo, no cuenta con la figura de Consejo C</w:t>
      </w:r>
      <w:r w:rsidR="006B6CF7">
        <w:rPr>
          <w:rFonts w:ascii="Arial" w:hAnsi="Arial" w:cs="Arial"/>
        </w:rPr>
        <w:t xml:space="preserve">onsultivo, por lo que no posee </w:t>
      </w:r>
      <w:r w:rsidR="006C07A6" w:rsidRPr="00694C3A">
        <w:rPr>
          <w:rFonts w:ascii="Arial" w:hAnsi="Arial" w:cs="Arial"/>
        </w:rPr>
        <w:t>la información relativa</w:t>
      </w:r>
      <w:r w:rsidR="002210C1" w:rsidRPr="00694C3A">
        <w:rPr>
          <w:rFonts w:ascii="Arial" w:hAnsi="Arial" w:cs="Arial"/>
        </w:rPr>
        <w:t xml:space="preserve"> a</w:t>
      </w:r>
      <w:r w:rsidR="006C07A6" w:rsidRPr="00694C3A">
        <w:rPr>
          <w:rFonts w:ascii="Arial" w:hAnsi="Arial" w:cs="Arial"/>
        </w:rPr>
        <w:t xml:space="preserve"> actas de sesiones, así como </w:t>
      </w:r>
      <w:r w:rsidR="002210C1" w:rsidRPr="00694C3A">
        <w:rPr>
          <w:rFonts w:ascii="Arial" w:hAnsi="Arial" w:cs="Arial"/>
        </w:rPr>
        <w:t xml:space="preserve">tampoco </w:t>
      </w:r>
      <w:r w:rsidR="000018B9" w:rsidRPr="00694C3A">
        <w:rPr>
          <w:rFonts w:ascii="Arial" w:hAnsi="Arial" w:cs="Arial"/>
        </w:rPr>
        <w:t xml:space="preserve">a </w:t>
      </w:r>
      <w:r w:rsidR="006C07A6" w:rsidRPr="00694C3A">
        <w:rPr>
          <w:rFonts w:ascii="Arial" w:hAnsi="Arial" w:cs="Arial"/>
        </w:rPr>
        <w:t xml:space="preserve">opiniones y </w:t>
      </w:r>
      <w:r w:rsidR="006C07A6" w:rsidRPr="00694C3A">
        <w:rPr>
          <w:rFonts w:ascii="Arial" w:hAnsi="Arial" w:cs="Arial"/>
        </w:rPr>
        <w:lastRenderedPageBreak/>
        <w:t xml:space="preserve">recomendaciones del Consejo Consultivo, </w:t>
      </w:r>
      <w:r w:rsidR="0024360B" w:rsidRPr="00694C3A">
        <w:rPr>
          <w:rFonts w:ascii="Arial" w:hAnsi="Arial" w:cs="Arial"/>
        </w:rPr>
        <w:t xml:space="preserve">ya que dentro de sus </w:t>
      </w:r>
      <w:r w:rsidR="007F7B51" w:rsidRPr="00694C3A">
        <w:rPr>
          <w:rFonts w:ascii="Arial" w:hAnsi="Arial" w:cs="Arial"/>
        </w:rPr>
        <w:t xml:space="preserve">atribuciones, </w:t>
      </w:r>
      <w:r w:rsidR="0024360B" w:rsidRPr="00694C3A">
        <w:rPr>
          <w:rFonts w:ascii="Arial" w:hAnsi="Arial" w:cs="Arial"/>
        </w:rPr>
        <w:t>facultades</w:t>
      </w:r>
      <w:r w:rsidR="007F7B51" w:rsidRPr="00694C3A">
        <w:rPr>
          <w:rFonts w:ascii="Arial" w:hAnsi="Arial" w:cs="Arial"/>
        </w:rPr>
        <w:t>, competencias</w:t>
      </w:r>
      <w:r w:rsidR="0024360B" w:rsidRPr="00694C3A">
        <w:rPr>
          <w:rFonts w:ascii="Arial" w:hAnsi="Arial" w:cs="Arial"/>
        </w:rPr>
        <w:t xml:space="preserve"> y funci</w:t>
      </w:r>
      <w:r w:rsidR="002A23A0" w:rsidRPr="00694C3A">
        <w:rPr>
          <w:rFonts w:ascii="Arial" w:hAnsi="Arial" w:cs="Arial"/>
        </w:rPr>
        <w:t>ones señaladas en el artículo 42</w:t>
      </w:r>
      <w:r w:rsidR="00062E86" w:rsidRPr="00694C3A">
        <w:rPr>
          <w:rFonts w:ascii="Arial" w:hAnsi="Arial" w:cs="Arial"/>
        </w:rPr>
        <w:t xml:space="preserve"> de la mencionada Ley Orgánica y otros ordenamientos jurídicos vigentes, </w:t>
      </w:r>
      <w:r w:rsidR="002210C1" w:rsidRPr="00694C3A">
        <w:rPr>
          <w:rFonts w:ascii="Arial" w:hAnsi="Arial" w:cs="Arial"/>
        </w:rPr>
        <w:t>no se contempla alguna referente a llevar a cabo sesiones</w:t>
      </w:r>
      <w:r w:rsidR="00240136" w:rsidRPr="00694C3A">
        <w:rPr>
          <w:rFonts w:ascii="Arial" w:hAnsi="Arial" w:cs="Arial"/>
        </w:rPr>
        <w:t xml:space="preserve">, por </w:t>
      </w:r>
      <w:r w:rsidR="006B6CF7">
        <w:rPr>
          <w:rFonts w:ascii="Arial" w:hAnsi="Arial" w:cs="Arial"/>
        </w:rPr>
        <w:t xml:space="preserve">ende en ningún momento genera </w:t>
      </w:r>
      <w:r w:rsidR="00240136" w:rsidRPr="00694C3A">
        <w:rPr>
          <w:rFonts w:ascii="Arial" w:hAnsi="Arial" w:cs="Arial"/>
        </w:rPr>
        <w:t>dicha información.</w:t>
      </w:r>
    </w:p>
    <w:p w:rsidR="00A049C9" w:rsidRDefault="00A049C9" w:rsidP="009E3A95">
      <w:pPr>
        <w:jc w:val="both"/>
        <w:rPr>
          <w:rFonts w:ascii="Arial" w:hAnsi="Arial" w:cs="Arial"/>
        </w:rPr>
      </w:pPr>
    </w:p>
    <w:p w:rsidR="003A6AB9" w:rsidRDefault="003A6AB9" w:rsidP="009E3A95">
      <w:pPr>
        <w:jc w:val="both"/>
        <w:rPr>
          <w:rFonts w:ascii="Arial" w:hAnsi="Arial" w:cs="Arial"/>
        </w:rPr>
      </w:pPr>
    </w:p>
    <w:p w:rsidR="003A6AB9" w:rsidRDefault="003A6AB9" w:rsidP="009E3A95">
      <w:pPr>
        <w:jc w:val="both"/>
        <w:rPr>
          <w:rFonts w:ascii="Arial" w:hAnsi="Arial" w:cs="Arial"/>
        </w:rPr>
      </w:pPr>
    </w:p>
    <w:p w:rsidR="003E49AC" w:rsidRPr="000533B5" w:rsidRDefault="00AA5DF4" w:rsidP="009E3A95">
      <w:pPr>
        <w:jc w:val="both"/>
        <w:rPr>
          <w:b/>
        </w:rPr>
      </w:pPr>
      <w:r w:rsidRPr="00694C3A">
        <w:rPr>
          <w:rFonts w:ascii="Arial" w:hAnsi="Arial" w:cs="Arial"/>
        </w:rPr>
        <w:t>Artículo 91</w:t>
      </w:r>
      <w:r w:rsidR="00AE7918" w:rsidRPr="00694C3A">
        <w:rPr>
          <w:rFonts w:ascii="Arial" w:hAnsi="Arial" w:cs="Arial"/>
        </w:rPr>
        <w:t xml:space="preserve"> fracción XLVII.- </w:t>
      </w:r>
      <w:r w:rsidR="00DB332B" w:rsidRPr="00694C3A">
        <w:rPr>
          <w:rFonts w:ascii="Arial" w:hAnsi="Arial" w:cs="Arial"/>
          <w:b/>
        </w:rPr>
        <w:t xml:space="preserve">Listado de solicitudes para la intervención de comunicaciones privadas, el acceso al registro de comunicaciones y la localización geográfica en tiempo real de equipos de comunicación. </w:t>
      </w:r>
      <w:r w:rsidR="000572F8" w:rsidRPr="00694C3A">
        <w:rPr>
          <w:rFonts w:ascii="Arial" w:hAnsi="Arial" w:cs="Arial"/>
          <w:b/>
        </w:rPr>
        <w:t>No aplica</w:t>
      </w:r>
      <w:r w:rsidR="006B44F4" w:rsidRPr="00694C3A">
        <w:rPr>
          <w:rFonts w:ascii="Arial" w:hAnsi="Arial" w:cs="Arial"/>
          <w:b/>
        </w:rPr>
        <w:t xml:space="preserve">, </w:t>
      </w:r>
      <w:r w:rsidR="00A51562" w:rsidRPr="00694C3A">
        <w:rPr>
          <w:rFonts w:ascii="Arial" w:hAnsi="Arial" w:cs="Arial"/>
        </w:rPr>
        <w:t xml:space="preserve">porque la </w:t>
      </w:r>
      <w:r w:rsidR="002A23A0" w:rsidRPr="00694C3A">
        <w:rPr>
          <w:rFonts w:ascii="Arial" w:hAnsi="Arial" w:cs="Arial"/>
        </w:rPr>
        <w:t>Secretaría de Turismo</w:t>
      </w:r>
      <w:r w:rsidR="00A51562" w:rsidRPr="00694C3A">
        <w:rPr>
          <w:rFonts w:ascii="Arial" w:hAnsi="Arial" w:cs="Arial"/>
        </w:rPr>
        <w:t xml:space="preserve">, dentro de sus </w:t>
      </w:r>
      <w:r w:rsidR="00CB5660" w:rsidRPr="00694C3A">
        <w:rPr>
          <w:rFonts w:ascii="Arial" w:hAnsi="Arial" w:cs="Arial"/>
        </w:rPr>
        <w:t xml:space="preserve">atribuciones, facultades, competencias y funciones </w:t>
      </w:r>
      <w:r w:rsidR="002A23A0" w:rsidRPr="00694C3A">
        <w:rPr>
          <w:rFonts w:ascii="Arial" w:hAnsi="Arial" w:cs="Arial"/>
        </w:rPr>
        <w:t>señaladas en el artículo 42</w:t>
      </w:r>
      <w:r w:rsidR="00A51562" w:rsidRPr="00694C3A">
        <w:rPr>
          <w:rFonts w:ascii="Arial" w:hAnsi="Arial" w:cs="Arial"/>
        </w:rPr>
        <w:t xml:space="preserve"> de la Ley Orgánica de la Administración Pública del Estado de Quintana Roo</w:t>
      </w:r>
      <w:r w:rsidR="009656D0" w:rsidRPr="00694C3A">
        <w:rPr>
          <w:rFonts w:ascii="Arial" w:hAnsi="Arial" w:cs="Arial"/>
        </w:rPr>
        <w:t xml:space="preserve"> y otros ordenamientos jurídicos vigentes</w:t>
      </w:r>
      <w:r w:rsidR="00A51562" w:rsidRPr="00694C3A">
        <w:rPr>
          <w:rFonts w:ascii="Arial" w:hAnsi="Arial" w:cs="Arial"/>
        </w:rPr>
        <w:t xml:space="preserve">, no cuenta con ninguna que tenga relación con la seguridad, procuración, impartición o administración de justicia, </w:t>
      </w:r>
      <w:r w:rsidR="00F3778D" w:rsidRPr="00694C3A">
        <w:rPr>
          <w:rFonts w:ascii="Arial" w:hAnsi="Arial" w:cs="Arial"/>
        </w:rPr>
        <w:t xml:space="preserve">ni es una instancia procuradora, impartidora de justicia o que tenga relación con la seguridad nacional, </w:t>
      </w:r>
      <w:r w:rsidR="00A51562" w:rsidRPr="00694C3A">
        <w:rPr>
          <w:rFonts w:ascii="Arial" w:hAnsi="Arial" w:cs="Arial"/>
        </w:rPr>
        <w:t>por lo tanto no tiene la capacidad legal para solicitar  órdenes judiciales o que estén relacionados con</w:t>
      </w:r>
      <w:r w:rsidR="00F3778D" w:rsidRPr="00694C3A">
        <w:rPr>
          <w:rFonts w:ascii="Arial" w:hAnsi="Arial" w:cs="Arial"/>
        </w:rPr>
        <w:t xml:space="preserve"> materias de seguridad nacional. En tan virtud no </w:t>
      </w:r>
      <w:r w:rsidR="006B6CF7">
        <w:rPr>
          <w:rFonts w:ascii="Arial" w:hAnsi="Arial" w:cs="Arial"/>
        </w:rPr>
        <w:t xml:space="preserve">posee </w:t>
      </w:r>
      <w:r w:rsidR="00F3778D" w:rsidRPr="00694C3A">
        <w:rPr>
          <w:rFonts w:ascii="Arial" w:hAnsi="Arial" w:cs="Arial"/>
        </w:rPr>
        <w:t xml:space="preserve">información referente a solicitudes de </w:t>
      </w:r>
      <w:r w:rsidR="00A65A9C" w:rsidRPr="00694C3A">
        <w:rPr>
          <w:rFonts w:ascii="Arial" w:hAnsi="Arial" w:cs="Arial"/>
        </w:rPr>
        <w:t>intervención de comunicaciones privadas, el acceso a registro de comunicaciones y la localización geográfica en tiempo real de equipos de comunicación</w:t>
      </w:r>
      <w:r w:rsidR="00880369" w:rsidRPr="00694C3A">
        <w:rPr>
          <w:rFonts w:ascii="Arial" w:hAnsi="Arial" w:cs="Arial"/>
        </w:rPr>
        <w:t>,</w:t>
      </w:r>
      <w:r w:rsidR="00A51562" w:rsidRPr="00694C3A">
        <w:rPr>
          <w:rFonts w:ascii="Arial" w:hAnsi="Arial" w:cs="Arial"/>
        </w:rPr>
        <w:t xml:space="preserve"> </w:t>
      </w:r>
      <w:r w:rsidR="00880369" w:rsidRPr="00694C3A">
        <w:rPr>
          <w:rFonts w:ascii="Arial" w:hAnsi="Arial" w:cs="Arial"/>
        </w:rPr>
        <w:t>es d</w:t>
      </w:r>
      <w:r w:rsidR="006B6CF7">
        <w:rPr>
          <w:rFonts w:ascii="Arial" w:hAnsi="Arial" w:cs="Arial"/>
        </w:rPr>
        <w:t xml:space="preserve">ecir en ningún momento genera </w:t>
      </w:r>
      <w:r w:rsidR="00880369" w:rsidRPr="00694C3A">
        <w:rPr>
          <w:rFonts w:ascii="Arial" w:hAnsi="Arial" w:cs="Arial"/>
        </w:rPr>
        <w:t>dicha informac</w:t>
      </w:r>
      <w:r w:rsidR="00880369" w:rsidRPr="00255EA5">
        <w:t>ión.</w:t>
      </w:r>
    </w:p>
    <w:sectPr w:rsidR="003E49AC" w:rsidRPr="000533B5" w:rsidSect="00AC28F5">
      <w:pgSz w:w="12240" w:h="15840"/>
      <w:pgMar w:top="1418" w:right="1701" w:bottom="1418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F5" w:rsidRDefault="00602BF5" w:rsidP="00982881">
      <w:r>
        <w:separator/>
      </w:r>
    </w:p>
  </w:endnote>
  <w:endnote w:type="continuationSeparator" w:id="0">
    <w:p w:rsidR="00602BF5" w:rsidRDefault="00602BF5" w:rsidP="0098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F5" w:rsidRDefault="00602BF5" w:rsidP="00982881">
      <w:r>
        <w:separator/>
      </w:r>
    </w:p>
  </w:footnote>
  <w:footnote w:type="continuationSeparator" w:id="0">
    <w:p w:rsidR="00602BF5" w:rsidRDefault="00602BF5" w:rsidP="0098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15F"/>
    <w:multiLevelType w:val="hybridMultilevel"/>
    <w:tmpl w:val="84BCC9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50BD"/>
    <w:multiLevelType w:val="hybridMultilevel"/>
    <w:tmpl w:val="8B8AA7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F7F6E"/>
    <w:multiLevelType w:val="hybridMultilevel"/>
    <w:tmpl w:val="39C0D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05A9E"/>
    <w:multiLevelType w:val="hybridMultilevel"/>
    <w:tmpl w:val="AB0C8C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2429"/>
    <w:multiLevelType w:val="hybridMultilevel"/>
    <w:tmpl w:val="9E325C4A"/>
    <w:lvl w:ilvl="0" w:tplc="F3F22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C1DAE"/>
    <w:multiLevelType w:val="hybridMultilevel"/>
    <w:tmpl w:val="BB2277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56C1A"/>
    <w:multiLevelType w:val="hybridMultilevel"/>
    <w:tmpl w:val="6FE040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3A"/>
    <w:rsid w:val="000018B9"/>
    <w:rsid w:val="00001F77"/>
    <w:rsid w:val="00003FE9"/>
    <w:rsid w:val="00005CFA"/>
    <w:rsid w:val="00007B58"/>
    <w:rsid w:val="00007D5F"/>
    <w:rsid w:val="00010BA1"/>
    <w:rsid w:val="0001179E"/>
    <w:rsid w:val="00012648"/>
    <w:rsid w:val="00014D52"/>
    <w:rsid w:val="00017F5A"/>
    <w:rsid w:val="000236ED"/>
    <w:rsid w:val="00023E48"/>
    <w:rsid w:val="0002424C"/>
    <w:rsid w:val="000258D1"/>
    <w:rsid w:val="00025994"/>
    <w:rsid w:val="0002675B"/>
    <w:rsid w:val="00026BAC"/>
    <w:rsid w:val="000271F5"/>
    <w:rsid w:val="00027F62"/>
    <w:rsid w:val="00030FCF"/>
    <w:rsid w:val="00031027"/>
    <w:rsid w:val="00032DDD"/>
    <w:rsid w:val="00034C31"/>
    <w:rsid w:val="0003588E"/>
    <w:rsid w:val="0003670E"/>
    <w:rsid w:val="00037832"/>
    <w:rsid w:val="00041600"/>
    <w:rsid w:val="00041C66"/>
    <w:rsid w:val="00046EB3"/>
    <w:rsid w:val="00047AD2"/>
    <w:rsid w:val="000515B0"/>
    <w:rsid w:val="000522A7"/>
    <w:rsid w:val="00052DDD"/>
    <w:rsid w:val="000533B5"/>
    <w:rsid w:val="00053DC5"/>
    <w:rsid w:val="00055186"/>
    <w:rsid w:val="00055229"/>
    <w:rsid w:val="00056402"/>
    <w:rsid w:val="00056496"/>
    <w:rsid w:val="00056E88"/>
    <w:rsid w:val="000572F8"/>
    <w:rsid w:val="00057D71"/>
    <w:rsid w:val="0006299B"/>
    <w:rsid w:val="00062E86"/>
    <w:rsid w:val="0006328E"/>
    <w:rsid w:val="000652A6"/>
    <w:rsid w:val="0006617F"/>
    <w:rsid w:val="00066343"/>
    <w:rsid w:val="0006659A"/>
    <w:rsid w:val="000670D3"/>
    <w:rsid w:val="000677E2"/>
    <w:rsid w:val="00067BEA"/>
    <w:rsid w:val="00070A8C"/>
    <w:rsid w:val="00072261"/>
    <w:rsid w:val="00072E58"/>
    <w:rsid w:val="00073D3E"/>
    <w:rsid w:val="00074CC9"/>
    <w:rsid w:val="0007656B"/>
    <w:rsid w:val="00076E79"/>
    <w:rsid w:val="000779B1"/>
    <w:rsid w:val="00077E99"/>
    <w:rsid w:val="00077F77"/>
    <w:rsid w:val="000813F6"/>
    <w:rsid w:val="00081A7C"/>
    <w:rsid w:val="00084E63"/>
    <w:rsid w:val="00086107"/>
    <w:rsid w:val="0009019C"/>
    <w:rsid w:val="00090362"/>
    <w:rsid w:val="00090BB6"/>
    <w:rsid w:val="00091736"/>
    <w:rsid w:val="00092719"/>
    <w:rsid w:val="000930CA"/>
    <w:rsid w:val="00093491"/>
    <w:rsid w:val="000963C8"/>
    <w:rsid w:val="000A24AB"/>
    <w:rsid w:val="000A3426"/>
    <w:rsid w:val="000A4092"/>
    <w:rsid w:val="000A4B7A"/>
    <w:rsid w:val="000A7521"/>
    <w:rsid w:val="000A787B"/>
    <w:rsid w:val="000B08B7"/>
    <w:rsid w:val="000B0A60"/>
    <w:rsid w:val="000B0A7D"/>
    <w:rsid w:val="000B2F16"/>
    <w:rsid w:val="000B302E"/>
    <w:rsid w:val="000B466D"/>
    <w:rsid w:val="000B4A27"/>
    <w:rsid w:val="000B5308"/>
    <w:rsid w:val="000B5543"/>
    <w:rsid w:val="000B5ACC"/>
    <w:rsid w:val="000B5AE7"/>
    <w:rsid w:val="000B5BB4"/>
    <w:rsid w:val="000B69D8"/>
    <w:rsid w:val="000B7721"/>
    <w:rsid w:val="000B7926"/>
    <w:rsid w:val="000C0ADC"/>
    <w:rsid w:val="000C2262"/>
    <w:rsid w:val="000C2641"/>
    <w:rsid w:val="000C4D2D"/>
    <w:rsid w:val="000C71FD"/>
    <w:rsid w:val="000C7268"/>
    <w:rsid w:val="000C7B79"/>
    <w:rsid w:val="000D0BA6"/>
    <w:rsid w:val="000D2A7A"/>
    <w:rsid w:val="000D322B"/>
    <w:rsid w:val="000D3460"/>
    <w:rsid w:val="000D3586"/>
    <w:rsid w:val="000D38FB"/>
    <w:rsid w:val="000D4B79"/>
    <w:rsid w:val="000D4E0B"/>
    <w:rsid w:val="000D7732"/>
    <w:rsid w:val="000E0052"/>
    <w:rsid w:val="000E2050"/>
    <w:rsid w:val="000E285C"/>
    <w:rsid w:val="000E2882"/>
    <w:rsid w:val="000E4368"/>
    <w:rsid w:val="000E4CA0"/>
    <w:rsid w:val="000E4EE5"/>
    <w:rsid w:val="000E5FAC"/>
    <w:rsid w:val="000E665C"/>
    <w:rsid w:val="000E7285"/>
    <w:rsid w:val="000F03AE"/>
    <w:rsid w:val="000F0869"/>
    <w:rsid w:val="000F258B"/>
    <w:rsid w:val="000F2712"/>
    <w:rsid w:val="000F272C"/>
    <w:rsid w:val="000F4F2D"/>
    <w:rsid w:val="000F5B5D"/>
    <w:rsid w:val="00100D65"/>
    <w:rsid w:val="00100DBA"/>
    <w:rsid w:val="0010142B"/>
    <w:rsid w:val="00102868"/>
    <w:rsid w:val="00102A8D"/>
    <w:rsid w:val="00102ADF"/>
    <w:rsid w:val="001043E5"/>
    <w:rsid w:val="00107A1E"/>
    <w:rsid w:val="00107FE4"/>
    <w:rsid w:val="00111E73"/>
    <w:rsid w:val="00112142"/>
    <w:rsid w:val="00112C79"/>
    <w:rsid w:val="00112F69"/>
    <w:rsid w:val="001145FF"/>
    <w:rsid w:val="0011586D"/>
    <w:rsid w:val="00115F00"/>
    <w:rsid w:val="00116969"/>
    <w:rsid w:val="00116BB0"/>
    <w:rsid w:val="00120FAD"/>
    <w:rsid w:val="00122332"/>
    <w:rsid w:val="00122ABA"/>
    <w:rsid w:val="00122D40"/>
    <w:rsid w:val="00123231"/>
    <w:rsid w:val="001233CF"/>
    <w:rsid w:val="0012341A"/>
    <w:rsid w:val="001238E9"/>
    <w:rsid w:val="00126CF2"/>
    <w:rsid w:val="00127F89"/>
    <w:rsid w:val="00130C00"/>
    <w:rsid w:val="00132689"/>
    <w:rsid w:val="0013387D"/>
    <w:rsid w:val="00133CFC"/>
    <w:rsid w:val="00134E00"/>
    <w:rsid w:val="001355BD"/>
    <w:rsid w:val="0013774B"/>
    <w:rsid w:val="00140471"/>
    <w:rsid w:val="0014049B"/>
    <w:rsid w:val="00141C2F"/>
    <w:rsid w:val="00142174"/>
    <w:rsid w:val="001428CF"/>
    <w:rsid w:val="00142FBA"/>
    <w:rsid w:val="001435CC"/>
    <w:rsid w:val="00143F22"/>
    <w:rsid w:val="0014428B"/>
    <w:rsid w:val="00145B0C"/>
    <w:rsid w:val="00146382"/>
    <w:rsid w:val="00146937"/>
    <w:rsid w:val="00147196"/>
    <w:rsid w:val="001515CB"/>
    <w:rsid w:val="0015237D"/>
    <w:rsid w:val="001565D5"/>
    <w:rsid w:val="00156706"/>
    <w:rsid w:val="00161101"/>
    <w:rsid w:val="0016144E"/>
    <w:rsid w:val="0016235B"/>
    <w:rsid w:val="00164DB0"/>
    <w:rsid w:val="00164FF9"/>
    <w:rsid w:val="00165981"/>
    <w:rsid w:val="00165D02"/>
    <w:rsid w:val="001662BA"/>
    <w:rsid w:val="001676DA"/>
    <w:rsid w:val="00170CB4"/>
    <w:rsid w:val="00171CD9"/>
    <w:rsid w:val="00173074"/>
    <w:rsid w:val="00175B1D"/>
    <w:rsid w:val="00176CBB"/>
    <w:rsid w:val="00177D92"/>
    <w:rsid w:val="0018304A"/>
    <w:rsid w:val="0018477E"/>
    <w:rsid w:val="00185075"/>
    <w:rsid w:val="001850EB"/>
    <w:rsid w:val="00185B30"/>
    <w:rsid w:val="00185F04"/>
    <w:rsid w:val="00186C2F"/>
    <w:rsid w:val="00186D58"/>
    <w:rsid w:val="0018705A"/>
    <w:rsid w:val="00187F74"/>
    <w:rsid w:val="00191573"/>
    <w:rsid w:val="001918EC"/>
    <w:rsid w:val="001921C0"/>
    <w:rsid w:val="0019251F"/>
    <w:rsid w:val="001926A7"/>
    <w:rsid w:val="0019271A"/>
    <w:rsid w:val="00194CD4"/>
    <w:rsid w:val="001953D9"/>
    <w:rsid w:val="00197287"/>
    <w:rsid w:val="00197892"/>
    <w:rsid w:val="001978C6"/>
    <w:rsid w:val="001A0461"/>
    <w:rsid w:val="001A0FA2"/>
    <w:rsid w:val="001A0FA4"/>
    <w:rsid w:val="001A23B5"/>
    <w:rsid w:val="001A399D"/>
    <w:rsid w:val="001A459A"/>
    <w:rsid w:val="001A4928"/>
    <w:rsid w:val="001A50DF"/>
    <w:rsid w:val="001A5669"/>
    <w:rsid w:val="001A5E6E"/>
    <w:rsid w:val="001A74F8"/>
    <w:rsid w:val="001A7C14"/>
    <w:rsid w:val="001B24E0"/>
    <w:rsid w:val="001B6968"/>
    <w:rsid w:val="001B69B7"/>
    <w:rsid w:val="001B69FD"/>
    <w:rsid w:val="001B7716"/>
    <w:rsid w:val="001B7D29"/>
    <w:rsid w:val="001C063D"/>
    <w:rsid w:val="001C0D26"/>
    <w:rsid w:val="001C12E6"/>
    <w:rsid w:val="001C2376"/>
    <w:rsid w:val="001C2BFA"/>
    <w:rsid w:val="001C348B"/>
    <w:rsid w:val="001C3ED6"/>
    <w:rsid w:val="001C7D50"/>
    <w:rsid w:val="001D21B0"/>
    <w:rsid w:val="001D51A0"/>
    <w:rsid w:val="001D6C07"/>
    <w:rsid w:val="001D717E"/>
    <w:rsid w:val="001D742B"/>
    <w:rsid w:val="001E1711"/>
    <w:rsid w:val="001E2D8B"/>
    <w:rsid w:val="001E3DCF"/>
    <w:rsid w:val="001E3F9C"/>
    <w:rsid w:val="001E4122"/>
    <w:rsid w:val="001E416A"/>
    <w:rsid w:val="001E4F31"/>
    <w:rsid w:val="001E63FA"/>
    <w:rsid w:val="001E78A3"/>
    <w:rsid w:val="001F13B1"/>
    <w:rsid w:val="001F144A"/>
    <w:rsid w:val="001F2D10"/>
    <w:rsid w:val="001F37F6"/>
    <w:rsid w:val="001F3DA6"/>
    <w:rsid w:val="001F6C51"/>
    <w:rsid w:val="001F6D22"/>
    <w:rsid w:val="00200878"/>
    <w:rsid w:val="00201360"/>
    <w:rsid w:val="002039E6"/>
    <w:rsid w:val="00203F3D"/>
    <w:rsid w:val="00204E48"/>
    <w:rsid w:val="002074D9"/>
    <w:rsid w:val="00210D05"/>
    <w:rsid w:val="00211ECF"/>
    <w:rsid w:val="00212018"/>
    <w:rsid w:val="00212245"/>
    <w:rsid w:val="00212644"/>
    <w:rsid w:val="00214C0F"/>
    <w:rsid w:val="00214ED8"/>
    <w:rsid w:val="002156D0"/>
    <w:rsid w:val="00216B2F"/>
    <w:rsid w:val="002210C1"/>
    <w:rsid w:val="002219CF"/>
    <w:rsid w:val="0022261D"/>
    <w:rsid w:val="00223C90"/>
    <w:rsid w:val="002241AA"/>
    <w:rsid w:val="0022510F"/>
    <w:rsid w:val="00225E69"/>
    <w:rsid w:val="002264AC"/>
    <w:rsid w:val="002267D9"/>
    <w:rsid w:val="00227034"/>
    <w:rsid w:val="002323F3"/>
    <w:rsid w:val="002329B6"/>
    <w:rsid w:val="00232F54"/>
    <w:rsid w:val="00233BA8"/>
    <w:rsid w:val="00233CF4"/>
    <w:rsid w:val="00234A7D"/>
    <w:rsid w:val="0023524B"/>
    <w:rsid w:val="0023695E"/>
    <w:rsid w:val="00237605"/>
    <w:rsid w:val="00240136"/>
    <w:rsid w:val="002416F2"/>
    <w:rsid w:val="00242DFB"/>
    <w:rsid w:val="0024345E"/>
    <w:rsid w:val="0024360B"/>
    <w:rsid w:val="002457BE"/>
    <w:rsid w:val="00245B75"/>
    <w:rsid w:val="00246409"/>
    <w:rsid w:val="00246E67"/>
    <w:rsid w:val="0024790E"/>
    <w:rsid w:val="00251E2F"/>
    <w:rsid w:val="002520E7"/>
    <w:rsid w:val="002524A8"/>
    <w:rsid w:val="00252D3B"/>
    <w:rsid w:val="00255A17"/>
    <w:rsid w:val="00255EA5"/>
    <w:rsid w:val="00257500"/>
    <w:rsid w:val="002579B1"/>
    <w:rsid w:val="002603F0"/>
    <w:rsid w:val="0026053A"/>
    <w:rsid w:val="00260D51"/>
    <w:rsid w:val="00262556"/>
    <w:rsid w:val="002638CD"/>
    <w:rsid w:val="00263D49"/>
    <w:rsid w:val="00263E05"/>
    <w:rsid w:val="002655BC"/>
    <w:rsid w:val="00265A23"/>
    <w:rsid w:val="002666D1"/>
    <w:rsid w:val="00266975"/>
    <w:rsid w:val="002709CD"/>
    <w:rsid w:val="002717EB"/>
    <w:rsid w:val="002718BB"/>
    <w:rsid w:val="00271930"/>
    <w:rsid w:val="0027291D"/>
    <w:rsid w:val="00273D22"/>
    <w:rsid w:val="00273F48"/>
    <w:rsid w:val="0027419F"/>
    <w:rsid w:val="0027425B"/>
    <w:rsid w:val="00276970"/>
    <w:rsid w:val="0027714D"/>
    <w:rsid w:val="00277494"/>
    <w:rsid w:val="002774D5"/>
    <w:rsid w:val="00280190"/>
    <w:rsid w:val="0028088B"/>
    <w:rsid w:val="002812F7"/>
    <w:rsid w:val="00281E5F"/>
    <w:rsid w:val="00283B12"/>
    <w:rsid w:val="00284D22"/>
    <w:rsid w:val="00286217"/>
    <w:rsid w:val="00287771"/>
    <w:rsid w:val="0028796B"/>
    <w:rsid w:val="00290054"/>
    <w:rsid w:val="00293A0B"/>
    <w:rsid w:val="00294ECB"/>
    <w:rsid w:val="00295D77"/>
    <w:rsid w:val="00296FC5"/>
    <w:rsid w:val="002A0715"/>
    <w:rsid w:val="002A0991"/>
    <w:rsid w:val="002A0B1E"/>
    <w:rsid w:val="002A126E"/>
    <w:rsid w:val="002A13E0"/>
    <w:rsid w:val="002A23A0"/>
    <w:rsid w:val="002A2E40"/>
    <w:rsid w:val="002A4A82"/>
    <w:rsid w:val="002A6F60"/>
    <w:rsid w:val="002B20F7"/>
    <w:rsid w:val="002B2447"/>
    <w:rsid w:val="002B3B67"/>
    <w:rsid w:val="002B57C6"/>
    <w:rsid w:val="002B5BD0"/>
    <w:rsid w:val="002B5E78"/>
    <w:rsid w:val="002B605D"/>
    <w:rsid w:val="002B623D"/>
    <w:rsid w:val="002B6839"/>
    <w:rsid w:val="002B7F6F"/>
    <w:rsid w:val="002C04A1"/>
    <w:rsid w:val="002C1DBB"/>
    <w:rsid w:val="002C29E1"/>
    <w:rsid w:val="002C3AB8"/>
    <w:rsid w:val="002C4EAF"/>
    <w:rsid w:val="002C6A49"/>
    <w:rsid w:val="002C7B19"/>
    <w:rsid w:val="002C7D81"/>
    <w:rsid w:val="002D18D7"/>
    <w:rsid w:val="002D2E91"/>
    <w:rsid w:val="002D33C7"/>
    <w:rsid w:val="002D3CEB"/>
    <w:rsid w:val="002D5D1F"/>
    <w:rsid w:val="002D5E66"/>
    <w:rsid w:val="002D6386"/>
    <w:rsid w:val="002D79BC"/>
    <w:rsid w:val="002E00FF"/>
    <w:rsid w:val="002E042B"/>
    <w:rsid w:val="002E1466"/>
    <w:rsid w:val="002E1A24"/>
    <w:rsid w:val="002E2432"/>
    <w:rsid w:val="002E246F"/>
    <w:rsid w:val="002E2495"/>
    <w:rsid w:val="002E7639"/>
    <w:rsid w:val="002F1D5F"/>
    <w:rsid w:val="002F278D"/>
    <w:rsid w:val="002F2A34"/>
    <w:rsid w:val="002F3BBA"/>
    <w:rsid w:val="002F4520"/>
    <w:rsid w:val="002F5518"/>
    <w:rsid w:val="002F5E4E"/>
    <w:rsid w:val="002F63E2"/>
    <w:rsid w:val="003003F6"/>
    <w:rsid w:val="00300D0B"/>
    <w:rsid w:val="00303761"/>
    <w:rsid w:val="003039AC"/>
    <w:rsid w:val="0030487F"/>
    <w:rsid w:val="00305C02"/>
    <w:rsid w:val="00305F43"/>
    <w:rsid w:val="00307D34"/>
    <w:rsid w:val="00310AE6"/>
    <w:rsid w:val="003110F2"/>
    <w:rsid w:val="0031173B"/>
    <w:rsid w:val="00311F0E"/>
    <w:rsid w:val="00312933"/>
    <w:rsid w:val="00312AB0"/>
    <w:rsid w:val="00313F21"/>
    <w:rsid w:val="0031691C"/>
    <w:rsid w:val="00316F38"/>
    <w:rsid w:val="0031767E"/>
    <w:rsid w:val="00320413"/>
    <w:rsid w:val="0032161D"/>
    <w:rsid w:val="0032169B"/>
    <w:rsid w:val="00321955"/>
    <w:rsid w:val="00323D62"/>
    <w:rsid w:val="00326305"/>
    <w:rsid w:val="00327DA5"/>
    <w:rsid w:val="00332187"/>
    <w:rsid w:val="00332F50"/>
    <w:rsid w:val="003330D5"/>
    <w:rsid w:val="003341FA"/>
    <w:rsid w:val="003346A2"/>
    <w:rsid w:val="003350A8"/>
    <w:rsid w:val="00335196"/>
    <w:rsid w:val="003352DA"/>
    <w:rsid w:val="0034055B"/>
    <w:rsid w:val="00341361"/>
    <w:rsid w:val="00341DF4"/>
    <w:rsid w:val="003427CB"/>
    <w:rsid w:val="00342961"/>
    <w:rsid w:val="0034381F"/>
    <w:rsid w:val="00344044"/>
    <w:rsid w:val="0034582B"/>
    <w:rsid w:val="0034617F"/>
    <w:rsid w:val="00346820"/>
    <w:rsid w:val="00346F63"/>
    <w:rsid w:val="00347D8F"/>
    <w:rsid w:val="00350D5F"/>
    <w:rsid w:val="00351132"/>
    <w:rsid w:val="00351CE4"/>
    <w:rsid w:val="00353250"/>
    <w:rsid w:val="00353696"/>
    <w:rsid w:val="0035441C"/>
    <w:rsid w:val="00354C6B"/>
    <w:rsid w:val="00354CD2"/>
    <w:rsid w:val="00355D8E"/>
    <w:rsid w:val="00355FAE"/>
    <w:rsid w:val="00355FBA"/>
    <w:rsid w:val="003578AB"/>
    <w:rsid w:val="00361058"/>
    <w:rsid w:val="00361636"/>
    <w:rsid w:val="00363349"/>
    <w:rsid w:val="00364E84"/>
    <w:rsid w:val="00366119"/>
    <w:rsid w:val="00371346"/>
    <w:rsid w:val="00371D28"/>
    <w:rsid w:val="00373A49"/>
    <w:rsid w:val="00374B3C"/>
    <w:rsid w:val="00374C7E"/>
    <w:rsid w:val="00380033"/>
    <w:rsid w:val="00384179"/>
    <w:rsid w:val="003844B1"/>
    <w:rsid w:val="00384AAF"/>
    <w:rsid w:val="00390701"/>
    <w:rsid w:val="00392F2C"/>
    <w:rsid w:val="00395090"/>
    <w:rsid w:val="00395714"/>
    <w:rsid w:val="00395F5B"/>
    <w:rsid w:val="00397131"/>
    <w:rsid w:val="003A230B"/>
    <w:rsid w:val="003A2EF3"/>
    <w:rsid w:val="003A432E"/>
    <w:rsid w:val="003A4B3A"/>
    <w:rsid w:val="003A55A5"/>
    <w:rsid w:val="003A6AB9"/>
    <w:rsid w:val="003A715B"/>
    <w:rsid w:val="003A7164"/>
    <w:rsid w:val="003B1F3A"/>
    <w:rsid w:val="003B3427"/>
    <w:rsid w:val="003B42D0"/>
    <w:rsid w:val="003B517D"/>
    <w:rsid w:val="003B6A2B"/>
    <w:rsid w:val="003C03E4"/>
    <w:rsid w:val="003C19DB"/>
    <w:rsid w:val="003C2938"/>
    <w:rsid w:val="003C44C6"/>
    <w:rsid w:val="003C482C"/>
    <w:rsid w:val="003C4CCC"/>
    <w:rsid w:val="003C5164"/>
    <w:rsid w:val="003C6E48"/>
    <w:rsid w:val="003C7C0D"/>
    <w:rsid w:val="003C7C6F"/>
    <w:rsid w:val="003D0181"/>
    <w:rsid w:val="003D11DF"/>
    <w:rsid w:val="003D157D"/>
    <w:rsid w:val="003D3E43"/>
    <w:rsid w:val="003D413A"/>
    <w:rsid w:val="003D54B0"/>
    <w:rsid w:val="003D65D1"/>
    <w:rsid w:val="003D6DDA"/>
    <w:rsid w:val="003D7245"/>
    <w:rsid w:val="003E0854"/>
    <w:rsid w:val="003E0E34"/>
    <w:rsid w:val="003E1627"/>
    <w:rsid w:val="003E1B9A"/>
    <w:rsid w:val="003E2824"/>
    <w:rsid w:val="003E2D93"/>
    <w:rsid w:val="003E32B6"/>
    <w:rsid w:val="003E38F8"/>
    <w:rsid w:val="003E3FBC"/>
    <w:rsid w:val="003E47C3"/>
    <w:rsid w:val="003E49AC"/>
    <w:rsid w:val="003E518F"/>
    <w:rsid w:val="003E534B"/>
    <w:rsid w:val="003E6605"/>
    <w:rsid w:val="003E6DCB"/>
    <w:rsid w:val="003F06FC"/>
    <w:rsid w:val="003F09FC"/>
    <w:rsid w:val="003F0FFF"/>
    <w:rsid w:val="003F154A"/>
    <w:rsid w:val="003F1925"/>
    <w:rsid w:val="003F29CC"/>
    <w:rsid w:val="003F2A84"/>
    <w:rsid w:val="003F3C60"/>
    <w:rsid w:val="003F3E13"/>
    <w:rsid w:val="003F4087"/>
    <w:rsid w:val="003F4CF2"/>
    <w:rsid w:val="003F5685"/>
    <w:rsid w:val="003F6CC8"/>
    <w:rsid w:val="003F6D3B"/>
    <w:rsid w:val="003F74F4"/>
    <w:rsid w:val="003F7E76"/>
    <w:rsid w:val="003F7EA6"/>
    <w:rsid w:val="00400DD7"/>
    <w:rsid w:val="004021C3"/>
    <w:rsid w:val="004029F4"/>
    <w:rsid w:val="00403196"/>
    <w:rsid w:val="0040335D"/>
    <w:rsid w:val="00404200"/>
    <w:rsid w:val="00404297"/>
    <w:rsid w:val="0040614B"/>
    <w:rsid w:val="00406FD5"/>
    <w:rsid w:val="004115EA"/>
    <w:rsid w:val="00411609"/>
    <w:rsid w:val="0041205A"/>
    <w:rsid w:val="00415301"/>
    <w:rsid w:val="0041541D"/>
    <w:rsid w:val="0041564F"/>
    <w:rsid w:val="00421557"/>
    <w:rsid w:val="00425913"/>
    <w:rsid w:val="00431B63"/>
    <w:rsid w:val="00432810"/>
    <w:rsid w:val="0043294E"/>
    <w:rsid w:val="0043751E"/>
    <w:rsid w:val="00440779"/>
    <w:rsid w:val="0044083C"/>
    <w:rsid w:val="00441245"/>
    <w:rsid w:val="00441518"/>
    <w:rsid w:val="00441920"/>
    <w:rsid w:val="0044323B"/>
    <w:rsid w:val="00443A73"/>
    <w:rsid w:val="00443F27"/>
    <w:rsid w:val="004446DE"/>
    <w:rsid w:val="0044552E"/>
    <w:rsid w:val="00450E7E"/>
    <w:rsid w:val="0045166D"/>
    <w:rsid w:val="004527FD"/>
    <w:rsid w:val="00452BFA"/>
    <w:rsid w:val="00453506"/>
    <w:rsid w:val="004537A0"/>
    <w:rsid w:val="00455C92"/>
    <w:rsid w:val="00455EDF"/>
    <w:rsid w:val="00455F41"/>
    <w:rsid w:val="00460F1C"/>
    <w:rsid w:val="004622AF"/>
    <w:rsid w:val="00463E0E"/>
    <w:rsid w:val="00463E6B"/>
    <w:rsid w:val="00464D62"/>
    <w:rsid w:val="004701DC"/>
    <w:rsid w:val="00471F17"/>
    <w:rsid w:val="00472051"/>
    <w:rsid w:val="004728AB"/>
    <w:rsid w:val="00472F75"/>
    <w:rsid w:val="004737BF"/>
    <w:rsid w:val="0047467A"/>
    <w:rsid w:val="00474E20"/>
    <w:rsid w:val="00475739"/>
    <w:rsid w:val="0047597F"/>
    <w:rsid w:val="004768F0"/>
    <w:rsid w:val="0048034A"/>
    <w:rsid w:val="00480822"/>
    <w:rsid w:val="004810B3"/>
    <w:rsid w:val="004825C9"/>
    <w:rsid w:val="00482F03"/>
    <w:rsid w:val="0048354E"/>
    <w:rsid w:val="00483829"/>
    <w:rsid w:val="00484989"/>
    <w:rsid w:val="0048520C"/>
    <w:rsid w:val="00487AEB"/>
    <w:rsid w:val="00492B52"/>
    <w:rsid w:val="00492EA5"/>
    <w:rsid w:val="00493029"/>
    <w:rsid w:val="004943DD"/>
    <w:rsid w:val="0049537B"/>
    <w:rsid w:val="00496752"/>
    <w:rsid w:val="00497673"/>
    <w:rsid w:val="004978EC"/>
    <w:rsid w:val="004979B3"/>
    <w:rsid w:val="00497F66"/>
    <w:rsid w:val="004A0BF7"/>
    <w:rsid w:val="004A18A3"/>
    <w:rsid w:val="004A1979"/>
    <w:rsid w:val="004A2E09"/>
    <w:rsid w:val="004A3FAF"/>
    <w:rsid w:val="004A4046"/>
    <w:rsid w:val="004A4C13"/>
    <w:rsid w:val="004A582D"/>
    <w:rsid w:val="004A63C5"/>
    <w:rsid w:val="004A63CB"/>
    <w:rsid w:val="004A6FEC"/>
    <w:rsid w:val="004A72E5"/>
    <w:rsid w:val="004A7450"/>
    <w:rsid w:val="004A7707"/>
    <w:rsid w:val="004B050D"/>
    <w:rsid w:val="004B0C9B"/>
    <w:rsid w:val="004B3216"/>
    <w:rsid w:val="004B6D69"/>
    <w:rsid w:val="004B7966"/>
    <w:rsid w:val="004B7AF6"/>
    <w:rsid w:val="004C0019"/>
    <w:rsid w:val="004C1972"/>
    <w:rsid w:val="004C1CDD"/>
    <w:rsid w:val="004C20A1"/>
    <w:rsid w:val="004C2260"/>
    <w:rsid w:val="004C329B"/>
    <w:rsid w:val="004C3DA3"/>
    <w:rsid w:val="004C4C81"/>
    <w:rsid w:val="004C5F67"/>
    <w:rsid w:val="004C6CE6"/>
    <w:rsid w:val="004C74D3"/>
    <w:rsid w:val="004D1A5B"/>
    <w:rsid w:val="004D1BED"/>
    <w:rsid w:val="004D2533"/>
    <w:rsid w:val="004D262C"/>
    <w:rsid w:val="004D325B"/>
    <w:rsid w:val="004D33E0"/>
    <w:rsid w:val="004D3912"/>
    <w:rsid w:val="004D3DB1"/>
    <w:rsid w:val="004D436B"/>
    <w:rsid w:val="004D4759"/>
    <w:rsid w:val="004D50DA"/>
    <w:rsid w:val="004D5C2F"/>
    <w:rsid w:val="004D673A"/>
    <w:rsid w:val="004E1736"/>
    <w:rsid w:val="004E175B"/>
    <w:rsid w:val="004E39AA"/>
    <w:rsid w:val="004E3C30"/>
    <w:rsid w:val="004E426B"/>
    <w:rsid w:val="004E4D12"/>
    <w:rsid w:val="004E4F27"/>
    <w:rsid w:val="004E5746"/>
    <w:rsid w:val="004E6798"/>
    <w:rsid w:val="004E6C22"/>
    <w:rsid w:val="004F1758"/>
    <w:rsid w:val="004F177C"/>
    <w:rsid w:val="004F22C0"/>
    <w:rsid w:val="004F242F"/>
    <w:rsid w:val="004F32F1"/>
    <w:rsid w:val="004F3A09"/>
    <w:rsid w:val="004F473D"/>
    <w:rsid w:val="004F5634"/>
    <w:rsid w:val="004F59DA"/>
    <w:rsid w:val="004F6BF2"/>
    <w:rsid w:val="004F7318"/>
    <w:rsid w:val="0050009B"/>
    <w:rsid w:val="0050032C"/>
    <w:rsid w:val="00500A5D"/>
    <w:rsid w:val="00500D48"/>
    <w:rsid w:val="0050167B"/>
    <w:rsid w:val="00501957"/>
    <w:rsid w:val="00502370"/>
    <w:rsid w:val="0050360E"/>
    <w:rsid w:val="0050527E"/>
    <w:rsid w:val="00505654"/>
    <w:rsid w:val="00512B04"/>
    <w:rsid w:val="00514164"/>
    <w:rsid w:val="00515192"/>
    <w:rsid w:val="0051790F"/>
    <w:rsid w:val="00520927"/>
    <w:rsid w:val="00521ED9"/>
    <w:rsid w:val="00522672"/>
    <w:rsid w:val="0052288D"/>
    <w:rsid w:val="00522996"/>
    <w:rsid w:val="00523BAB"/>
    <w:rsid w:val="005250E1"/>
    <w:rsid w:val="00525949"/>
    <w:rsid w:val="00526306"/>
    <w:rsid w:val="005267B0"/>
    <w:rsid w:val="00531347"/>
    <w:rsid w:val="00531E24"/>
    <w:rsid w:val="005320F7"/>
    <w:rsid w:val="005348D1"/>
    <w:rsid w:val="005349DA"/>
    <w:rsid w:val="00535BA7"/>
    <w:rsid w:val="0053680D"/>
    <w:rsid w:val="00536957"/>
    <w:rsid w:val="00540DAE"/>
    <w:rsid w:val="00541A17"/>
    <w:rsid w:val="00541B48"/>
    <w:rsid w:val="00543866"/>
    <w:rsid w:val="00546B79"/>
    <w:rsid w:val="00547B2D"/>
    <w:rsid w:val="00547C70"/>
    <w:rsid w:val="00547DC0"/>
    <w:rsid w:val="00547F50"/>
    <w:rsid w:val="00550604"/>
    <w:rsid w:val="00552241"/>
    <w:rsid w:val="00555293"/>
    <w:rsid w:val="00557287"/>
    <w:rsid w:val="005572DD"/>
    <w:rsid w:val="0055764F"/>
    <w:rsid w:val="005619E1"/>
    <w:rsid w:val="00561C03"/>
    <w:rsid w:val="00562774"/>
    <w:rsid w:val="005637DD"/>
    <w:rsid w:val="00564BF0"/>
    <w:rsid w:val="005664E2"/>
    <w:rsid w:val="00571D4E"/>
    <w:rsid w:val="00573A9C"/>
    <w:rsid w:val="00574A43"/>
    <w:rsid w:val="00575717"/>
    <w:rsid w:val="005777EC"/>
    <w:rsid w:val="0058206E"/>
    <w:rsid w:val="00582FF0"/>
    <w:rsid w:val="00584276"/>
    <w:rsid w:val="00584F7C"/>
    <w:rsid w:val="00586935"/>
    <w:rsid w:val="00586C73"/>
    <w:rsid w:val="00587393"/>
    <w:rsid w:val="005874E7"/>
    <w:rsid w:val="00587D67"/>
    <w:rsid w:val="0059035B"/>
    <w:rsid w:val="00590C3E"/>
    <w:rsid w:val="00590FC1"/>
    <w:rsid w:val="005937AF"/>
    <w:rsid w:val="005942F8"/>
    <w:rsid w:val="005952FF"/>
    <w:rsid w:val="005963C0"/>
    <w:rsid w:val="005965E6"/>
    <w:rsid w:val="005968D5"/>
    <w:rsid w:val="005A21DC"/>
    <w:rsid w:val="005A3181"/>
    <w:rsid w:val="005A3C26"/>
    <w:rsid w:val="005A468A"/>
    <w:rsid w:val="005A4807"/>
    <w:rsid w:val="005A4EAA"/>
    <w:rsid w:val="005A5112"/>
    <w:rsid w:val="005A539E"/>
    <w:rsid w:val="005A5CFA"/>
    <w:rsid w:val="005A5D20"/>
    <w:rsid w:val="005A681C"/>
    <w:rsid w:val="005A75E2"/>
    <w:rsid w:val="005B2115"/>
    <w:rsid w:val="005B2A90"/>
    <w:rsid w:val="005B2FD4"/>
    <w:rsid w:val="005B35A9"/>
    <w:rsid w:val="005B46D0"/>
    <w:rsid w:val="005B4CCF"/>
    <w:rsid w:val="005B5AAA"/>
    <w:rsid w:val="005C1A16"/>
    <w:rsid w:val="005C3C78"/>
    <w:rsid w:val="005C51EF"/>
    <w:rsid w:val="005C621B"/>
    <w:rsid w:val="005C6BDC"/>
    <w:rsid w:val="005D10B1"/>
    <w:rsid w:val="005D122C"/>
    <w:rsid w:val="005D1D56"/>
    <w:rsid w:val="005D207E"/>
    <w:rsid w:val="005D276E"/>
    <w:rsid w:val="005D2D15"/>
    <w:rsid w:val="005D3282"/>
    <w:rsid w:val="005D4F8B"/>
    <w:rsid w:val="005D5A11"/>
    <w:rsid w:val="005D5C4E"/>
    <w:rsid w:val="005D6176"/>
    <w:rsid w:val="005D70C6"/>
    <w:rsid w:val="005E0F09"/>
    <w:rsid w:val="005E2C49"/>
    <w:rsid w:val="005E2EDC"/>
    <w:rsid w:val="005E3206"/>
    <w:rsid w:val="005E48B2"/>
    <w:rsid w:val="005E4A17"/>
    <w:rsid w:val="005E51A6"/>
    <w:rsid w:val="005E72ED"/>
    <w:rsid w:val="005F01B9"/>
    <w:rsid w:val="005F02D3"/>
    <w:rsid w:val="005F0E75"/>
    <w:rsid w:val="005F1931"/>
    <w:rsid w:val="005F1BD5"/>
    <w:rsid w:val="005F252D"/>
    <w:rsid w:val="005F397F"/>
    <w:rsid w:val="005F41E1"/>
    <w:rsid w:val="005F5382"/>
    <w:rsid w:val="00601356"/>
    <w:rsid w:val="00601CD5"/>
    <w:rsid w:val="006026D8"/>
    <w:rsid w:val="00602897"/>
    <w:rsid w:val="00602BF5"/>
    <w:rsid w:val="00603C8A"/>
    <w:rsid w:val="00604F2C"/>
    <w:rsid w:val="0060506E"/>
    <w:rsid w:val="00605ACD"/>
    <w:rsid w:val="00606083"/>
    <w:rsid w:val="0060708C"/>
    <w:rsid w:val="006101BD"/>
    <w:rsid w:val="00610496"/>
    <w:rsid w:val="00612A95"/>
    <w:rsid w:val="006131A0"/>
    <w:rsid w:val="00613BE2"/>
    <w:rsid w:val="00615CA0"/>
    <w:rsid w:val="00615E96"/>
    <w:rsid w:val="00616F17"/>
    <w:rsid w:val="00617480"/>
    <w:rsid w:val="00620D0E"/>
    <w:rsid w:val="0062512B"/>
    <w:rsid w:val="00626241"/>
    <w:rsid w:val="00626887"/>
    <w:rsid w:val="00626A85"/>
    <w:rsid w:val="006307ED"/>
    <w:rsid w:val="006329F5"/>
    <w:rsid w:val="00632EFD"/>
    <w:rsid w:val="0063462D"/>
    <w:rsid w:val="00634B3A"/>
    <w:rsid w:val="00634CDD"/>
    <w:rsid w:val="00636792"/>
    <w:rsid w:val="00637E23"/>
    <w:rsid w:val="006421F3"/>
    <w:rsid w:val="0064260A"/>
    <w:rsid w:val="00642C28"/>
    <w:rsid w:val="0064323A"/>
    <w:rsid w:val="00643D1C"/>
    <w:rsid w:val="006441BB"/>
    <w:rsid w:val="00644E2C"/>
    <w:rsid w:val="0064585B"/>
    <w:rsid w:val="00647584"/>
    <w:rsid w:val="00647C86"/>
    <w:rsid w:val="006505B6"/>
    <w:rsid w:val="00651CDA"/>
    <w:rsid w:val="00654102"/>
    <w:rsid w:val="006547D3"/>
    <w:rsid w:val="006550ED"/>
    <w:rsid w:val="00655C66"/>
    <w:rsid w:val="0065660A"/>
    <w:rsid w:val="0065751F"/>
    <w:rsid w:val="00657E2C"/>
    <w:rsid w:val="00660E36"/>
    <w:rsid w:val="00661220"/>
    <w:rsid w:val="006613FB"/>
    <w:rsid w:val="0066244E"/>
    <w:rsid w:val="006626B2"/>
    <w:rsid w:val="00662CE0"/>
    <w:rsid w:val="00663D62"/>
    <w:rsid w:val="00663DE7"/>
    <w:rsid w:val="00666802"/>
    <w:rsid w:val="006668D5"/>
    <w:rsid w:val="00666E19"/>
    <w:rsid w:val="006673A3"/>
    <w:rsid w:val="00667BF3"/>
    <w:rsid w:val="0067033E"/>
    <w:rsid w:val="00670504"/>
    <w:rsid w:val="006710CA"/>
    <w:rsid w:val="00673787"/>
    <w:rsid w:val="0067451E"/>
    <w:rsid w:val="006748AB"/>
    <w:rsid w:val="006758E3"/>
    <w:rsid w:val="00676D04"/>
    <w:rsid w:val="006778C8"/>
    <w:rsid w:val="006827CF"/>
    <w:rsid w:val="00682FD4"/>
    <w:rsid w:val="00683048"/>
    <w:rsid w:val="00684530"/>
    <w:rsid w:val="00684E24"/>
    <w:rsid w:val="00685036"/>
    <w:rsid w:val="00693C82"/>
    <w:rsid w:val="00694C3A"/>
    <w:rsid w:val="00695D3C"/>
    <w:rsid w:val="006A020E"/>
    <w:rsid w:val="006A16DE"/>
    <w:rsid w:val="006A2663"/>
    <w:rsid w:val="006A4BA6"/>
    <w:rsid w:val="006A736D"/>
    <w:rsid w:val="006B2CCF"/>
    <w:rsid w:val="006B301B"/>
    <w:rsid w:val="006B35EA"/>
    <w:rsid w:val="006B44F4"/>
    <w:rsid w:val="006B487D"/>
    <w:rsid w:val="006B6CC2"/>
    <w:rsid w:val="006B6CF7"/>
    <w:rsid w:val="006B7BE0"/>
    <w:rsid w:val="006C07A6"/>
    <w:rsid w:val="006C2356"/>
    <w:rsid w:val="006C2749"/>
    <w:rsid w:val="006C27D7"/>
    <w:rsid w:val="006C2C85"/>
    <w:rsid w:val="006C34E6"/>
    <w:rsid w:val="006C45FA"/>
    <w:rsid w:val="006C7965"/>
    <w:rsid w:val="006C7B76"/>
    <w:rsid w:val="006C7D9D"/>
    <w:rsid w:val="006D17AB"/>
    <w:rsid w:val="006D20D9"/>
    <w:rsid w:val="006D4ACA"/>
    <w:rsid w:val="006D55B5"/>
    <w:rsid w:val="006D58B2"/>
    <w:rsid w:val="006D6DB6"/>
    <w:rsid w:val="006D6F2F"/>
    <w:rsid w:val="006E1D4F"/>
    <w:rsid w:val="006E2B62"/>
    <w:rsid w:val="006E3986"/>
    <w:rsid w:val="006E51EA"/>
    <w:rsid w:val="006E5215"/>
    <w:rsid w:val="006E60B4"/>
    <w:rsid w:val="006E6630"/>
    <w:rsid w:val="006E6FFA"/>
    <w:rsid w:val="006E7B3B"/>
    <w:rsid w:val="006F0C74"/>
    <w:rsid w:val="006F118E"/>
    <w:rsid w:val="006F1857"/>
    <w:rsid w:val="006F1C8B"/>
    <w:rsid w:val="006F32DC"/>
    <w:rsid w:val="006F4058"/>
    <w:rsid w:val="006F4E2F"/>
    <w:rsid w:val="006F5941"/>
    <w:rsid w:val="006F5B14"/>
    <w:rsid w:val="006F6226"/>
    <w:rsid w:val="0070082C"/>
    <w:rsid w:val="00700F4A"/>
    <w:rsid w:val="007014F3"/>
    <w:rsid w:val="00701E3C"/>
    <w:rsid w:val="007027C4"/>
    <w:rsid w:val="007030F9"/>
    <w:rsid w:val="00703C78"/>
    <w:rsid w:val="00704C74"/>
    <w:rsid w:val="00704D56"/>
    <w:rsid w:val="00705B61"/>
    <w:rsid w:val="00705E72"/>
    <w:rsid w:val="007060E4"/>
    <w:rsid w:val="00707943"/>
    <w:rsid w:val="00710430"/>
    <w:rsid w:val="007104C3"/>
    <w:rsid w:val="0071120B"/>
    <w:rsid w:val="007119F2"/>
    <w:rsid w:val="007127D2"/>
    <w:rsid w:val="0071523B"/>
    <w:rsid w:val="007163A5"/>
    <w:rsid w:val="00716861"/>
    <w:rsid w:val="007171BB"/>
    <w:rsid w:val="007178CB"/>
    <w:rsid w:val="007205B2"/>
    <w:rsid w:val="00721CD3"/>
    <w:rsid w:val="0072206F"/>
    <w:rsid w:val="0072362C"/>
    <w:rsid w:val="007246EE"/>
    <w:rsid w:val="007251C5"/>
    <w:rsid w:val="00725893"/>
    <w:rsid w:val="00725EAF"/>
    <w:rsid w:val="00726942"/>
    <w:rsid w:val="00727527"/>
    <w:rsid w:val="00730851"/>
    <w:rsid w:val="0073159E"/>
    <w:rsid w:val="0073229A"/>
    <w:rsid w:val="0073249D"/>
    <w:rsid w:val="00732FCE"/>
    <w:rsid w:val="00734DA4"/>
    <w:rsid w:val="007353CC"/>
    <w:rsid w:val="0073562A"/>
    <w:rsid w:val="00735E9F"/>
    <w:rsid w:val="00736C32"/>
    <w:rsid w:val="007403E6"/>
    <w:rsid w:val="00740551"/>
    <w:rsid w:val="007407C9"/>
    <w:rsid w:val="00740DF6"/>
    <w:rsid w:val="00741828"/>
    <w:rsid w:val="00742720"/>
    <w:rsid w:val="007454B9"/>
    <w:rsid w:val="00745BE4"/>
    <w:rsid w:val="00745F34"/>
    <w:rsid w:val="007472E1"/>
    <w:rsid w:val="0074732E"/>
    <w:rsid w:val="00747AF5"/>
    <w:rsid w:val="00750E4C"/>
    <w:rsid w:val="0075132C"/>
    <w:rsid w:val="0075180F"/>
    <w:rsid w:val="0075187A"/>
    <w:rsid w:val="007527C6"/>
    <w:rsid w:val="0075399D"/>
    <w:rsid w:val="00753E3B"/>
    <w:rsid w:val="00755827"/>
    <w:rsid w:val="00756EA8"/>
    <w:rsid w:val="00760983"/>
    <w:rsid w:val="00760D3B"/>
    <w:rsid w:val="0076111A"/>
    <w:rsid w:val="007618C8"/>
    <w:rsid w:val="00762B43"/>
    <w:rsid w:val="00762D11"/>
    <w:rsid w:val="00765AE6"/>
    <w:rsid w:val="007660F0"/>
    <w:rsid w:val="00766461"/>
    <w:rsid w:val="00772001"/>
    <w:rsid w:val="00772C90"/>
    <w:rsid w:val="007762A5"/>
    <w:rsid w:val="007769BF"/>
    <w:rsid w:val="007772B3"/>
    <w:rsid w:val="007802E2"/>
    <w:rsid w:val="007808FB"/>
    <w:rsid w:val="00782B03"/>
    <w:rsid w:val="007834CB"/>
    <w:rsid w:val="00784B71"/>
    <w:rsid w:val="007867E6"/>
    <w:rsid w:val="00786DE0"/>
    <w:rsid w:val="0078721D"/>
    <w:rsid w:val="00790040"/>
    <w:rsid w:val="00791156"/>
    <w:rsid w:val="0079132B"/>
    <w:rsid w:val="00792200"/>
    <w:rsid w:val="00792342"/>
    <w:rsid w:val="0079289E"/>
    <w:rsid w:val="00793DB9"/>
    <w:rsid w:val="00794AD7"/>
    <w:rsid w:val="00794DF2"/>
    <w:rsid w:val="00795B5F"/>
    <w:rsid w:val="00797B45"/>
    <w:rsid w:val="007A0BD2"/>
    <w:rsid w:val="007A1CE7"/>
    <w:rsid w:val="007A24A5"/>
    <w:rsid w:val="007A283B"/>
    <w:rsid w:val="007A411D"/>
    <w:rsid w:val="007A485F"/>
    <w:rsid w:val="007A606A"/>
    <w:rsid w:val="007A6815"/>
    <w:rsid w:val="007A6DF6"/>
    <w:rsid w:val="007A6FAF"/>
    <w:rsid w:val="007A78FF"/>
    <w:rsid w:val="007A7AF7"/>
    <w:rsid w:val="007A7F54"/>
    <w:rsid w:val="007B2C13"/>
    <w:rsid w:val="007B312F"/>
    <w:rsid w:val="007B4E8E"/>
    <w:rsid w:val="007B6B2C"/>
    <w:rsid w:val="007B7637"/>
    <w:rsid w:val="007B7EC3"/>
    <w:rsid w:val="007C01B0"/>
    <w:rsid w:val="007C33E1"/>
    <w:rsid w:val="007C4B76"/>
    <w:rsid w:val="007C5486"/>
    <w:rsid w:val="007C5856"/>
    <w:rsid w:val="007C6541"/>
    <w:rsid w:val="007C7D3D"/>
    <w:rsid w:val="007D043A"/>
    <w:rsid w:val="007D175C"/>
    <w:rsid w:val="007D22E8"/>
    <w:rsid w:val="007D362C"/>
    <w:rsid w:val="007D5981"/>
    <w:rsid w:val="007D5A45"/>
    <w:rsid w:val="007D6A36"/>
    <w:rsid w:val="007E1F5C"/>
    <w:rsid w:val="007E3153"/>
    <w:rsid w:val="007E3AAB"/>
    <w:rsid w:val="007E4279"/>
    <w:rsid w:val="007E6E86"/>
    <w:rsid w:val="007E7086"/>
    <w:rsid w:val="007E7E65"/>
    <w:rsid w:val="007F0012"/>
    <w:rsid w:val="007F0B2F"/>
    <w:rsid w:val="007F0CCA"/>
    <w:rsid w:val="007F0D77"/>
    <w:rsid w:val="007F1A98"/>
    <w:rsid w:val="007F2228"/>
    <w:rsid w:val="007F27DE"/>
    <w:rsid w:val="007F29CF"/>
    <w:rsid w:val="007F321E"/>
    <w:rsid w:val="007F5282"/>
    <w:rsid w:val="007F5663"/>
    <w:rsid w:val="007F5A6D"/>
    <w:rsid w:val="007F6056"/>
    <w:rsid w:val="007F782E"/>
    <w:rsid w:val="007F7B51"/>
    <w:rsid w:val="0080010C"/>
    <w:rsid w:val="008004EB"/>
    <w:rsid w:val="0080478A"/>
    <w:rsid w:val="00806153"/>
    <w:rsid w:val="00807F7A"/>
    <w:rsid w:val="00807F9F"/>
    <w:rsid w:val="008124E8"/>
    <w:rsid w:val="008132A5"/>
    <w:rsid w:val="0081555E"/>
    <w:rsid w:val="00816B6D"/>
    <w:rsid w:val="00820D17"/>
    <w:rsid w:val="008211CA"/>
    <w:rsid w:val="008236D8"/>
    <w:rsid w:val="0082461F"/>
    <w:rsid w:val="0082589F"/>
    <w:rsid w:val="00825C28"/>
    <w:rsid w:val="008268AD"/>
    <w:rsid w:val="00827667"/>
    <w:rsid w:val="00830E68"/>
    <w:rsid w:val="00831497"/>
    <w:rsid w:val="00832847"/>
    <w:rsid w:val="00832E49"/>
    <w:rsid w:val="00834316"/>
    <w:rsid w:val="008347D0"/>
    <w:rsid w:val="008353C8"/>
    <w:rsid w:val="00836948"/>
    <w:rsid w:val="00836CEF"/>
    <w:rsid w:val="0084066D"/>
    <w:rsid w:val="008409E5"/>
    <w:rsid w:val="00841D87"/>
    <w:rsid w:val="00842829"/>
    <w:rsid w:val="00845E8C"/>
    <w:rsid w:val="00846E5A"/>
    <w:rsid w:val="00847D99"/>
    <w:rsid w:val="00850262"/>
    <w:rsid w:val="0085033E"/>
    <w:rsid w:val="00850FB9"/>
    <w:rsid w:val="00855A1B"/>
    <w:rsid w:val="00855C79"/>
    <w:rsid w:val="00860D2C"/>
    <w:rsid w:val="0086242C"/>
    <w:rsid w:val="008635D4"/>
    <w:rsid w:val="00863E18"/>
    <w:rsid w:val="0086503D"/>
    <w:rsid w:val="008656C9"/>
    <w:rsid w:val="00865F3C"/>
    <w:rsid w:val="00867D0F"/>
    <w:rsid w:val="00870BF0"/>
    <w:rsid w:val="00871DE4"/>
    <w:rsid w:val="00871F7C"/>
    <w:rsid w:val="0087348D"/>
    <w:rsid w:val="008735B8"/>
    <w:rsid w:val="00874036"/>
    <w:rsid w:val="00874369"/>
    <w:rsid w:val="008752F5"/>
    <w:rsid w:val="0087593F"/>
    <w:rsid w:val="00876034"/>
    <w:rsid w:val="00876CB0"/>
    <w:rsid w:val="008776D1"/>
    <w:rsid w:val="008778D3"/>
    <w:rsid w:val="00880369"/>
    <w:rsid w:val="00881B22"/>
    <w:rsid w:val="00884D36"/>
    <w:rsid w:val="0088535F"/>
    <w:rsid w:val="00890A4E"/>
    <w:rsid w:val="00890D82"/>
    <w:rsid w:val="00890FBE"/>
    <w:rsid w:val="00891C10"/>
    <w:rsid w:val="008926F5"/>
    <w:rsid w:val="00893EE2"/>
    <w:rsid w:val="00895B7E"/>
    <w:rsid w:val="00897555"/>
    <w:rsid w:val="00897FF7"/>
    <w:rsid w:val="008A039E"/>
    <w:rsid w:val="008A0870"/>
    <w:rsid w:val="008A21F4"/>
    <w:rsid w:val="008A55AF"/>
    <w:rsid w:val="008A59AD"/>
    <w:rsid w:val="008A5A94"/>
    <w:rsid w:val="008A62BE"/>
    <w:rsid w:val="008A6D3B"/>
    <w:rsid w:val="008A723C"/>
    <w:rsid w:val="008A7E17"/>
    <w:rsid w:val="008B0350"/>
    <w:rsid w:val="008B0578"/>
    <w:rsid w:val="008B1AA5"/>
    <w:rsid w:val="008B2234"/>
    <w:rsid w:val="008B279F"/>
    <w:rsid w:val="008B3D6A"/>
    <w:rsid w:val="008B44D8"/>
    <w:rsid w:val="008B529F"/>
    <w:rsid w:val="008B5474"/>
    <w:rsid w:val="008B5C23"/>
    <w:rsid w:val="008B67CE"/>
    <w:rsid w:val="008B6854"/>
    <w:rsid w:val="008C0466"/>
    <w:rsid w:val="008C0722"/>
    <w:rsid w:val="008C1480"/>
    <w:rsid w:val="008C4FAE"/>
    <w:rsid w:val="008C7DFA"/>
    <w:rsid w:val="008C7E6F"/>
    <w:rsid w:val="008D2844"/>
    <w:rsid w:val="008D3BC1"/>
    <w:rsid w:val="008D44F5"/>
    <w:rsid w:val="008D513C"/>
    <w:rsid w:val="008D565E"/>
    <w:rsid w:val="008D5CCF"/>
    <w:rsid w:val="008D64BF"/>
    <w:rsid w:val="008D67F2"/>
    <w:rsid w:val="008E0D25"/>
    <w:rsid w:val="008E2223"/>
    <w:rsid w:val="008E6E20"/>
    <w:rsid w:val="008E7DDA"/>
    <w:rsid w:val="008E7E71"/>
    <w:rsid w:val="008F0183"/>
    <w:rsid w:val="008F102A"/>
    <w:rsid w:val="008F10E8"/>
    <w:rsid w:val="008F1BB0"/>
    <w:rsid w:val="008F3BF5"/>
    <w:rsid w:val="008F4682"/>
    <w:rsid w:val="008F4D12"/>
    <w:rsid w:val="008F6498"/>
    <w:rsid w:val="008F69B1"/>
    <w:rsid w:val="008F76BF"/>
    <w:rsid w:val="008F7C81"/>
    <w:rsid w:val="009049FB"/>
    <w:rsid w:val="00904F4E"/>
    <w:rsid w:val="009076F0"/>
    <w:rsid w:val="009105BF"/>
    <w:rsid w:val="00910DCE"/>
    <w:rsid w:val="00910EA0"/>
    <w:rsid w:val="0091176C"/>
    <w:rsid w:val="00911C76"/>
    <w:rsid w:val="009146AF"/>
    <w:rsid w:val="00914BA0"/>
    <w:rsid w:val="00915DAC"/>
    <w:rsid w:val="0091787D"/>
    <w:rsid w:val="0091787E"/>
    <w:rsid w:val="0092133A"/>
    <w:rsid w:val="00921445"/>
    <w:rsid w:val="0092202A"/>
    <w:rsid w:val="00923A58"/>
    <w:rsid w:val="00924305"/>
    <w:rsid w:val="00924D9E"/>
    <w:rsid w:val="00925D8C"/>
    <w:rsid w:val="00927A02"/>
    <w:rsid w:val="00927C99"/>
    <w:rsid w:val="00930C1F"/>
    <w:rsid w:val="00930C4A"/>
    <w:rsid w:val="009313DD"/>
    <w:rsid w:val="009318B6"/>
    <w:rsid w:val="00933FBC"/>
    <w:rsid w:val="00934329"/>
    <w:rsid w:val="00934527"/>
    <w:rsid w:val="00935163"/>
    <w:rsid w:val="0093546E"/>
    <w:rsid w:val="009371F5"/>
    <w:rsid w:val="0093748B"/>
    <w:rsid w:val="0094274C"/>
    <w:rsid w:val="00942B80"/>
    <w:rsid w:val="00943095"/>
    <w:rsid w:val="00944076"/>
    <w:rsid w:val="0094529B"/>
    <w:rsid w:val="009452ED"/>
    <w:rsid w:val="00945711"/>
    <w:rsid w:val="00945EC4"/>
    <w:rsid w:val="00947CFC"/>
    <w:rsid w:val="009509FF"/>
    <w:rsid w:val="009511FF"/>
    <w:rsid w:val="0095234E"/>
    <w:rsid w:val="009524CE"/>
    <w:rsid w:val="00952844"/>
    <w:rsid w:val="00953B66"/>
    <w:rsid w:val="00953F65"/>
    <w:rsid w:val="00955BB6"/>
    <w:rsid w:val="00956BEB"/>
    <w:rsid w:val="00957434"/>
    <w:rsid w:val="00957FDB"/>
    <w:rsid w:val="00962072"/>
    <w:rsid w:val="00963C07"/>
    <w:rsid w:val="0096417B"/>
    <w:rsid w:val="009656D0"/>
    <w:rsid w:val="009667FA"/>
    <w:rsid w:val="009670B3"/>
    <w:rsid w:val="00970549"/>
    <w:rsid w:val="009706F4"/>
    <w:rsid w:val="0097355F"/>
    <w:rsid w:val="00974820"/>
    <w:rsid w:val="00974F18"/>
    <w:rsid w:val="009762EE"/>
    <w:rsid w:val="0097747D"/>
    <w:rsid w:val="009776C7"/>
    <w:rsid w:val="009777C8"/>
    <w:rsid w:val="00982881"/>
    <w:rsid w:val="009828EC"/>
    <w:rsid w:val="00982C01"/>
    <w:rsid w:val="009841FB"/>
    <w:rsid w:val="0098488D"/>
    <w:rsid w:val="00986387"/>
    <w:rsid w:val="00987053"/>
    <w:rsid w:val="00987433"/>
    <w:rsid w:val="00987566"/>
    <w:rsid w:val="0099020E"/>
    <w:rsid w:val="009908AE"/>
    <w:rsid w:val="00991C2B"/>
    <w:rsid w:val="00991EA4"/>
    <w:rsid w:val="00993377"/>
    <w:rsid w:val="00993C31"/>
    <w:rsid w:val="00993E75"/>
    <w:rsid w:val="00996A3D"/>
    <w:rsid w:val="009A115F"/>
    <w:rsid w:val="009A1296"/>
    <w:rsid w:val="009A1E87"/>
    <w:rsid w:val="009A21FF"/>
    <w:rsid w:val="009A2342"/>
    <w:rsid w:val="009A3DA2"/>
    <w:rsid w:val="009A48BB"/>
    <w:rsid w:val="009B0D5E"/>
    <w:rsid w:val="009B14E9"/>
    <w:rsid w:val="009B1D29"/>
    <w:rsid w:val="009B1E10"/>
    <w:rsid w:val="009B2F2F"/>
    <w:rsid w:val="009B3B77"/>
    <w:rsid w:val="009B4CB5"/>
    <w:rsid w:val="009B5C0F"/>
    <w:rsid w:val="009B6AA5"/>
    <w:rsid w:val="009C0837"/>
    <w:rsid w:val="009C0984"/>
    <w:rsid w:val="009C188F"/>
    <w:rsid w:val="009C340C"/>
    <w:rsid w:val="009C3C55"/>
    <w:rsid w:val="009C41AF"/>
    <w:rsid w:val="009C42AC"/>
    <w:rsid w:val="009C6139"/>
    <w:rsid w:val="009C73EA"/>
    <w:rsid w:val="009C7C0B"/>
    <w:rsid w:val="009D0518"/>
    <w:rsid w:val="009D05ED"/>
    <w:rsid w:val="009D0A9E"/>
    <w:rsid w:val="009D0C3D"/>
    <w:rsid w:val="009D193E"/>
    <w:rsid w:val="009D2D88"/>
    <w:rsid w:val="009D4BC9"/>
    <w:rsid w:val="009D5DBE"/>
    <w:rsid w:val="009D6408"/>
    <w:rsid w:val="009D664E"/>
    <w:rsid w:val="009D7B01"/>
    <w:rsid w:val="009D7EBF"/>
    <w:rsid w:val="009E087C"/>
    <w:rsid w:val="009E09D5"/>
    <w:rsid w:val="009E1FE1"/>
    <w:rsid w:val="009E3A95"/>
    <w:rsid w:val="009E4C4D"/>
    <w:rsid w:val="009E532E"/>
    <w:rsid w:val="009E7597"/>
    <w:rsid w:val="009E75D2"/>
    <w:rsid w:val="009E7F53"/>
    <w:rsid w:val="009F11D2"/>
    <w:rsid w:val="009F1497"/>
    <w:rsid w:val="009F25F7"/>
    <w:rsid w:val="009F2631"/>
    <w:rsid w:val="009F2B77"/>
    <w:rsid w:val="009F33CC"/>
    <w:rsid w:val="009F5D44"/>
    <w:rsid w:val="009F675C"/>
    <w:rsid w:val="009F6C85"/>
    <w:rsid w:val="009F747E"/>
    <w:rsid w:val="00A01112"/>
    <w:rsid w:val="00A02923"/>
    <w:rsid w:val="00A049C9"/>
    <w:rsid w:val="00A07273"/>
    <w:rsid w:val="00A1056A"/>
    <w:rsid w:val="00A14B5C"/>
    <w:rsid w:val="00A15EE9"/>
    <w:rsid w:val="00A16228"/>
    <w:rsid w:val="00A173F3"/>
    <w:rsid w:val="00A210D0"/>
    <w:rsid w:val="00A22824"/>
    <w:rsid w:val="00A22FC2"/>
    <w:rsid w:val="00A23D5A"/>
    <w:rsid w:val="00A247AF"/>
    <w:rsid w:val="00A24D5E"/>
    <w:rsid w:val="00A260A2"/>
    <w:rsid w:val="00A26DB3"/>
    <w:rsid w:val="00A31C82"/>
    <w:rsid w:val="00A32623"/>
    <w:rsid w:val="00A328C9"/>
    <w:rsid w:val="00A33109"/>
    <w:rsid w:val="00A33D5C"/>
    <w:rsid w:val="00A345A2"/>
    <w:rsid w:val="00A34ECD"/>
    <w:rsid w:val="00A3508A"/>
    <w:rsid w:val="00A35D2E"/>
    <w:rsid w:val="00A36966"/>
    <w:rsid w:val="00A37B64"/>
    <w:rsid w:val="00A40D03"/>
    <w:rsid w:val="00A41358"/>
    <w:rsid w:val="00A41AA9"/>
    <w:rsid w:val="00A42107"/>
    <w:rsid w:val="00A43EED"/>
    <w:rsid w:val="00A4408A"/>
    <w:rsid w:val="00A44148"/>
    <w:rsid w:val="00A443E3"/>
    <w:rsid w:val="00A44486"/>
    <w:rsid w:val="00A4459E"/>
    <w:rsid w:val="00A44B93"/>
    <w:rsid w:val="00A4508D"/>
    <w:rsid w:val="00A4631E"/>
    <w:rsid w:val="00A47370"/>
    <w:rsid w:val="00A51562"/>
    <w:rsid w:val="00A51C37"/>
    <w:rsid w:val="00A55AB6"/>
    <w:rsid w:val="00A56C56"/>
    <w:rsid w:val="00A60009"/>
    <w:rsid w:val="00A60858"/>
    <w:rsid w:val="00A62E74"/>
    <w:rsid w:val="00A64128"/>
    <w:rsid w:val="00A65A9C"/>
    <w:rsid w:val="00A65BCC"/>
    <w:rsid w:val="00A663BD"/>
    <w:rsid w:val="00A66573"/>
    <w:rsid w:val="00A667E4"/>
    <w:rsid w:val="00A66F9C"/>
    <w:rsid w:val="00A67BC5"/>
    <w:rsid w:val="00A71DEF"/>
    <w:rsid w:val="00A73C48"/>
    <w:rsid w:val="00A74110"/>
    <w:rsid w:val="00A74991"/>
    <w:rsid w:val="00A74B68"/>
    <w:rsid w:val="00A76593"/>
    <w:rsid w:val="00A76A02"/>
    <w:rsid w:val="00A76E6D"/>
    <w:rsid w:val="00A830E2"/>
    <w:rsid w:val="00A837E8"/>
    <w:rsid w:val="00A83BE7"/>
    <w:rsid w:val="00A85557"/>
    <w:rsid w:val="00A85D0C"/>
    <w:rsid w:val="00A879E4"/>
    <w:rsid w:val="00A919E3"/>
    <w:rsid w:val="00A9222E"/>
    <w:rsid w:val="00A92667"/>
    <w:rsid w:val="00A92D29"/>
    <w:rsid w:val="00A93785"/>
    <w:rsid w:val="00A948F8"/>
    <w:rsid w:val="00A94D19"/>
    <w:rsid w:val="00A9632B"/>
    <w:rsid w:val="00A978DD"/>
    <w:rsid w:val="00AA3615"/>
    <w:rsid w:val="00AA3B14"/>
    <w:rsid w:val="00AA58B9"/>
    <w:rsid w:val="00AA5A3A"/>
    <w:rsid w:val="00AA5DF4"/>
    <w:rsid w:val="00AA704F"/>
    <w:rsid w:val="00AA7A98"/>
    <w:rsid w:val="00AB0115"/>
    <w:rsid w:val="00AB1654"/>
    <w:rsid w:val="00AB3472"/>
    <w:rsid w:val="00AB3508"/>
    <w:rsid w:val="00AB4A37"/>
    <w:rsid w:val="00AB5028"/>
    <w:rsid w:val="00AB5775"/>
    <w:rsid w:val="00AB6209"/>
    <w:rsid w:val="00AB64C1"/>
    <w:rsid w:val="00AC28F5"/>
    <w:rsid w:val="00AC3197"/>
    <w:rsid w:val="00AC381B"/>
    <w:rsid w:val="00AC4326"/>
    <w:rsid w:val="00AC4A94"/>
    <w:rsid w:val="00AC4CBB"/>
    <w:rsid w:val="00AC6B8C"/>
    <w:rsid w:val="00AC73A9"/>
    <w:rsid w:val="00AC783F"/>
    <w:rsid w:val="00AD23BF"/>
    <w:rsid w:val="00AD37F1"/>
    <w:rsid w:val="00AD62BD"/>
    <w:rsid w:val="00AD6780"/>
    <w:rsid w:val="00AD6B21"/>
    <w:rsid w:val="00AD7E11"/>
    <w:rsid w:val="00AE1D48"/>
    <w:rsid w:val="00AE53FB"/>
    <w:rsid w:val="00AE5F68"/>
    <w:rsid w:val="00AE6B16"/>
    <w:rsid w:val="00AE7019"/>
    <w:rsid w:val="00AE7918"/>
    <w:rsid w:val="00AF08FD"/>
    <w:rsid w:val="00AF4448"/>
    <w:rsid w:val="00AF459F"/>
    <w:rsid w:val="00AF6471"/>
    <w:rsid w:val="00B00640"/>
    <w:rsid w:val="00B00F23"/>
    <w:rsid w:val="00B04CE9"/>
    <w:rsid w:val="00B04F8A"/>
    <w:rsid w:val="00B060CE"/>
    <w:rsid w:val="00B07812"/>
    <w:rsid w:val="00B11E98"/>
    <w:rsid w:val="00B13F0C"/>
    <w:rsid w:val="00B14010"/>
    <w:rsid w:val="00B17BC1"/>
    <w:rsid w:val="00B20913"/>
    <w:rsid w:val="00B20915"/>
    <w:rsid w:val="00B218FA"/>
    <w:rsid w:val="00B21DF1"/>
    <w:rsid w:val="00B22FE4"/>
    <w:rsid w:val="00B235F8"/>
    <w:rsid w:val="00B23BE2"/>
    <w:rsid w:val="00B24431"/>
    <w:rsid w:val="00B248E4"/>
    <w:rsid w:val="00B24B40"/>
    <w:rsid w:val="00B257BC"/>
    <w:rsid w:val="00B25CAC"/>
    <w:rsid w:val="00B265CD"/>
    <w:rsid w:val="00B27B73"/>
    <w:rsid w:val="00B30FFF"/>
    <w:rsid w:val="00B317BB"/>
    <w:rsid w:val="00B31C6B"/>
    <w:rsid w:val="00B31EE2"/>
    <w:rsid w:val="00B36BDE"/>
    <w:rsid w:val="00B371B3"/>
    <w:rsid w:val="00B4135A"/>
    <w:rsid w:val="00B41DFA"/>
    <w:rsid w:val="00B423AA"/>
    <w:rsid w:val="00B4471F"/>
    <w:rsid w:val="00B44836"/>
    <w:rsid w:val="00B455BF"/>
    <w:rsid w:val="00B46C6C"/>
    <w:rsid w:val="00B47F04"/>
    <w:rsid w:val="00B50B51"/>
    <w:rsid w:val="00B51DE7"/>
    <w:rsid w:val="00B51EF9"/>
    <w:rsid w:val="00B521ED"/>
    <w:rsid w:val="00B534AC"/>
    <w:rsid w:val="00B53C17"/>
    <w:rsid w:val="00B5449A"/>
    <w:rsid w:val="00B55A79"/>
    <w:rsid w:val="00B560E4"/>
    <w:rsid w:val="00B562E7"/>
    <w:rsid w:val="00B56A0F"/>
    <w:rsid w:val="00B57123"/>
    <w:rsid w:val="00B60735"/>
    <w:rsid w:val="00B61B7C"/>
    <w:rsid w:val="00B61DEC"/>
    <w:rsid w:val="00B67539"/>
    <w:rsid w:val="00B6769B"/>
    <w:rsid w:val="00B6779F"/>
    <w:rsid w:val="00B67A25"/>
    <w:rsid w:val="00B716DE"/>
    <w:rsid w:val="00B72019"/>
    <w:rsid w:val="00B757B1"/>
    <w:rsid w:val="00B75990"/>
    <w:rsid w:val="00B7643D"/>
    <w:rsid w:val="00B7673B"/>
    <w:rsid w:val="00B80BB8"/>
    <w:rsid w:val="00B8204E"/>
    <w:rsid w:val="00B827B4"/>
    <w:rsid w:val="00B83CD4"/>
    <w:rsid w:val="00B84D49"/>
    <w:rsid w:val="00B85F8E"/>
    <w:rsid w:val="00B86EDB"/>
    <w:rsid w:val="00B87623"/>
    <w:rsid w:val="00B9011E"/>
    <w:rsid w:val="00B90242"/>
    <w:rsid w:val="00B9025F"/>
    <w:rsid w:val="00B91729"/>
    <w:rsid w:val="00B92EBB"/>
    <w:rsid w:val="00B93D7D"/>
    <w:rsid w:val="00B94BC0"/>
    <w:rsid w:val="00B94BE7"/>
    <w:rsid w:val="00B9621B"/>
    <w:rsid w:val="00B96A13"/>
    <w:rsid w:val="00B972E8"/>
    <w:rsid w:val="00B9736B"/>
    <w:rsid w:val="00B97662"/>
    <w:rsid w:val="00B97FAB"/>
    <w:rsid w:val="00B97FC9"/>
    <w:rsid w:val="00BA0490"/>
    <w:rsid w:val="00BA117F"/>
    <w:rsid w:val="00BA132D"/>
    <w:rsid w:val="00BA3DB6"/>
    <w:rsid w:val="00BA52EA"/>
    <w:rsid w:val="00BA6BA6"/>
    <w:rsid w:val="00BA75CD"/>
    <w:rsid w:val="00BB0229"/>
    <w:rsid w:val="00BB06C1"/>
    <w:rsid w:val="00BB0741"/>
    <w:rsid w:val="00BB1899"/>
    <w:rsid w:val="00BB1A5F"/>
    <w:rsid w:val="00BB1D48"/>
    <w:rsid w:val="00BB2333"/>
    <w:rsid w:val="00BB2B71"/>
    <w:rsid w:val="00BB3872"/>
    <w:rsid w:val="00BB40B7"/>
    <w:rsid w:val="00BB55B6"/>
    <w:rsid w:val="00BB58BF"/>
    <w:rsid w:val="00BB6D88"/>
    <w:rsid w:val="00BC096E"/>
    <w:rsid w:val="00BC19BB"/>
    <w:rsid w:val="00BC2307"/>
    <w:rsid w:val="00BC2DA4"/>
    <w:rsid w:val="00BC332E"/>
    <w:rsid w:val="00BC4473"/>
    <w:rsid w:val="00BC6C5A"/>
    <w:rsid w:val="00BD07B7"/>
    <w:rsid w:val="00BD0B5A"/>
    <w:rsid w:val="00BD2B86"/>
    <w:rsid w:val="00BD32DF"/>
    <w:rsid w:val="00BD473B"/>
    <w:rsid w:val="00BD52E3"/>
    <w:rsid w:val="00BD59C1"/>
    <w:rsid w:val="00BD5F17"/>
    <w:rsid w:val="00BD6C57"/>
    <w:rsid w:val="00BD6D45"/>
    <w:rsid w:val="00BD726D"/>
    <w:rsid w:val="00BE14E2"/>
    <w:rsid w:val="00BE16BE"/>
    <w:rsid w:val="00BE22EF"/>
    <w:rsid w:val="00BE661E"/>
    <w:rsid w:val="00BE6AC4"/>
    <w:rsid w:val="00BE6C6E"/>
    <w:rsid w:val="00BE6D1D"/>
    <w:rsid w:val="00BF0961"/>
    <w:rsid w:val="00BF0FC9"/>
    <w:rsid w:val="00BF253B"/>
    <w:rsid w:val="00BF2AD9"/>
    <w:rsid w:val="00BF33DE"/>
    <w:rsid w:val="00BF491D"/>
    <w:rsid w:val="00BF581C"/>
    <w:rsid w:val="00BF59E3"/>
    <w:rsid w:val="00BF5B65"/>
    <w:rsid w:val="00BF5C15"/>
    <w:rsid w:val="00BF6607"/>
    <w:rsid w:val="00BF6974"/>
    <w:rsid w:val="00BF7A62"/>
    <w:rsid w:val="00BF7E90"/>
    <w:rsid w:val="00C02CC1"/>
    <w:rsid w:val="00C0478E"/>
    <w:rsid w:val="00C04C39"/>
    <w:rsid w:val="00C05079"/>
    <w:rsid w:val="00C06450"/>
    <w:rsid w:val="00C10502"/>
    <w:rsid w:val="00C1119F"/>
    <w:rsid w:val="00C12002"/>
    <w:rsid w:val="00C127C4"/>
    <w:rsid w:val="00C140DF"/>
    <w:rsid w:val="00C144C3"/>
    <w:rsid w:val="00C14AE8"/>
    <w:rsid w:val="00C15C73"/>
    <w:rsid w:val="00C15F79"/>
    <w:rsid w:val="00C16270"/>
    <w:rsid w:val="00C16570"/>
    <w:rsid w:val="00C169D6"/>
    <w:rsid w:val="00C171F6"/>
    <w:rsid w:val="00C17D2C"/>
    <w:rsid w:val="00C2004B"/>
    <w:rsid w:val="00C24154"/>
    <w:rsid w:val="00C255FA"/>
    <w:rsid w:val="00C25BCB"/>
    <w:rsid w:val="00C25E7E"/>
    <w:rsid w:val="00C2770C"/>
    <w:rsid w:val="00C3301E"/>
    <w:rsid w:val="00C33558"/>
    <w:rsid w:val="00C3361B"/>
    <w:rsid w:val="00C3514C"/>
    <w:rsid w:val="00C3636D"/>
    <w:rsid w:val="00C40443"/>
    <w:rsid w:val="00C411BE"/>
    <w:rsid w:val="00C41927"/>
    <w:rsid w:val="00C42A8D"/>
    <w:rsid w:val="00C43477"/>
    <w:rsid w:val="00C44318"/>
    <w:rsid w:val="00C4470D"/>
    <w:rsid w:val="00C44AF9"/>
    <w:rsid w:val="00C44CDB"/>
    <w:rsid w:val="00C44D50"/>
    <w:rsid w:val="00C4509E"/>
    <w:rsid w:val="00C45BAD"/>
    <w:rsid w:val="00C46C57"/>
    <w:rsid w:val="00C51130"/>
    <w:rsid w:val="00C513AA"/>
    <w:rsid w:val="00C5160D"/>
    <w:rsid w:val="00C51665"/>
    <w:rsid w:val="00C51F95"/>
    <w:rsid w:val="00C5231E"/>
    <w:rsid w:val="00C527AE"/>
    <w:rsid w:val="00C52BAC"/>
    <w:rsid w:val="00C52E40"/>
    <w:rsid w:val="00C53E57"/>
    <w:rsid w:val="00C548EF"/>
    <w:rsid w:val="00C54C8C"/>
    <w:rsid w:val="00C553C8"/>
    <w:rsid w:val="00C569E5"/>
    <w:rsid w:val="00C572B1"/>
    <w:rsid w:val="00C57607"/>
    <w:rsid w:val="00C60E87"/>
    <w:rsid w:val="00C62516"/>
    <w:rsid w:val="00C6432F"/>
    <w:rsid w:val="00C671E3"/>
    <w:rsid w:val="00C67530"/>
    <w:rsid w:val="00C67E3E"/>
    <w:rsid w:val="00C70662"/>
    <w:rsid w:val="00C716A6"/>
    <w:rsid w:val="00C7179C"/>
    <w:rsid w:val="00C7269E"/>
    <w:rsid w:val="00C7290D"/>
    <w:rsid w:val="00C73EF2"/>
    <w:rsid w:val="00C75A31"/>
    <w:rsid w:val="00C75F1A"/>
    <w:rsid w:val="00C76CF8"/>
    <w:rsid w:val="00C77BE9"/>
    <w:rsid w:val="00C8000F"/>
    <w:rsid w:val="00C80C10"/>
    <w:rsid w:val="00C810C9"/>
    <w:rsid w:val="00C81277"/>
    <w:rsid w:val="00C81F8A"/>
    <w:rsid w:val="00C82422"/>
    <w:rsid w:val="00C825F8"/>
    <w:rsid w:val="00C828E9"/>
    <w:rsid w:val="00C834AA"/>
    <w:rsid w:val="00C84656"/>
    <w:rsid w:val="00C855A1"/>
    <w:rsid w:val="00C86111"/>
    <w:rsid w:val="00C86DBA"/>
    <w:rsid w:val="00C874F0"/>
    <w:rsid w:val="00C916DC"/>
    <w:rsid w:val="00C92DD7"/>
    <w:rsid w:val="00C93200"/>
    <w:rsid w:val="00C93472"/>
    <w:rsid w:val="00C93AF2"/>
    <w:rsid w:val="00C93D03"/>
    <w:rsid w:val="00CA1C48"/>
    <w:rsid w:val="00CA2704"/>
    <w:rsid w:val="00CA3095"/>
    <w:rsid w:val="00CA4BFB"/>
    <w:rsid w:val="00CA6245"/>
    <w:rsid w:val="00CA7F48"/>
    <w:rsid w:val="00CB1EBE"/>
    <w:rsid w:val="00CB2E74"/>
    <w:rsid w:val="00CB307F"/>
    <w:rsid w:val="00CB41C4"/>
    <w:rsid w:val="00CB455E"/>
    <w:rsid w:val="00CB5660"/>
    <w:rsid w:val="00CB5F25"/>
    <w:rsid w:val="00CB6578"/>
    <w:rsid w:val="00CC0CFD"/>
    <w:rsid w:val="00CC1D68"/>
    <w:rsid w:val="00CC249A"/>
    <w:rsid w:val="00CC3D44"/>
    <w:rsid w:val="00CC4112"/>
    <w:rsid w:val="00CC5078"/>
    <w:rsid w:val="00CC5802"/>
    <w:rsid w:val="00CC5906"/>
    <w:rsid w:val="00CC6482"/>
    <w:rsid w:val="00CC7C22"/>
    <w:rsid w:val="00CD15A9"/>
    <w:rsid w:val="00CD2FB4"/>
    <w:rsid w:val="00CD3C9B"/>
    <w:rsid w:val="00CD437A"/>
    <w:rsid w:val="00CD467B"/>
    <w:rsid w:val="00CD4A85"/>
    <w:rsid w:val="00CE0088"/>
    <w:rsid w:val="00CE2645"/>
    <w:rsid w:val="00CE2AB5"/>
    <w:rsid w:val="00CE2FDB"/>
    <w:rsid w:val="00CE403B"/>
    <w:rsid w:val="00CE4767"/>
    <w:rsid w:val="00CE6277"/>
    <w:rsid w:val="00CE7AB2"/>
    <w:rsid w:val="00CE7C7D"/>
    <w:rsid w:val="00CF0084"/>
    <w:rsid w:val="00CF0221"/>
    <w:rsid w:val="00CF03AD"/>
    <w:rsid w:val="00CF151E"/>
    <w:rsid w:val="00CF312F"/>
    <w:rsid w:val="00CF3278"/>
    <w:rsid w:val="00CF3AD0"/>
    <w:rsid w:val="00CF51A8"/>
    <w:rsid w:val="00D00282"/>
    <w:rsid w:val="00D0032D"/>
    <w:rsid w:val="00D0053E"/>
    <w:rsid w:val="00D01867"/>
    <w:rsid w:val="00D02C1C"/>
    <w:rsid w:val="00D032C6"/>
    <w:rsid w:val="00D04B5B"/>
    <w:rsid w:val="00D04D17"/>
    <w:rsid w:val="00D0504B"/>
    <w:rsid w:val="00D116AC"/>
    <w:rsid w:val="00D12167"/>
    <w:rsid w:val="00D13053"/>
    <w:rsid w:val="00D14800"/>
    <w:rsid w:val="00D14E9C"/>
    <w:rsid w:val="00D1564F"/>
    <w:rsid w:val="00D15AD3"/>
    <w:rsid w:val="00D174CE"/>
    <w:rsid w:val="00D17D24"/>
    <w:rsid w:val="00D2003C"/>
    <w:rsid w:val="00D2068F"/>
    <w:rsid w:val="00D20A68"/>
    <w:rsid w:val="00D20F50"/>
    <w:rsid w:val="00D241E3"/>
    <w:rsid w:val="00D245B8"/>
    <w:rsid w:val="00D252E0"/>
    <w:rsid w:val="00D270A1"/>
    <w:rsid w:val="00D27694"/>
    <w:rsid w:val="00D31376"/>
    <w:rsid w:val="00D32252"/>
    <w:rsid w:val="00D32CF3"/>
    <w:rsid w:val="00D34773"/>
    <w:rsid w:val="00D358C3"/>
    <w:rsid w:val="00D3664E"/>
    <w:rsid w:val="00D36676"/>
    <w:rsid w:val="00D436CF"/>
    <w:rsid w:val="00D4390F"/>
    <w:rsid w:val="00D466C0"/>
    <w:rsid w:val="00D47392"/>
    <w:rsid w:val="00D50625"/>
    <w:rsid w:val="00D5147E"/>
    <w:rsid w:val="00D521D0"/>
    <w:rsid w:val="00D528CA"/>
    <w:rsid w:val="00D5502E"/>
    <w:rsid w:val="00D55CE8"/>
    <w:rsid w:val="00D56A44"/>
    <w:rsid w:val="00D56FC5"/>
    <w:rsid w:val="00D6079D"/>
    <w:rsid w:val="00D610D1"/>
    <w:rsid w:val="00D63F91"/>
    <w:rsid w:val="00D6409E"/>
    <w:rsid w:val="00D64C57"/>
    <w:rsid w:val="00D66C50"/>
    <w:rsid w:val="00D66E33"/>
    <w:rsid w:val="00D674F2"/>
    <w:rsid w:val="00D7139C"/>
    <w:rsid w:val="00D71910"/>
    <w:rsid w:val="00D737BB"/>
    <w:rsid w:val="00D738C9"/>
    <w:rsid w:val="00D75D71"/>
    <w:rsid w:val="00D77420"/>
    <w:rsid w:val="00D80F32"/>
    <w:rsid w:val="00D81C9A"/>
    <w:rsid w:val="00D83029"/>
    <w:rsid w:val="00D86D71"/>
    <w:rsid w:val="00D87413"/>
    <w:rsid w:val="00D90635"/>
    <w:rsid w:val="00D90B26"/>
    <w:rsid w:val="00D90D57"/>
    <w:rsid w:val="00D91849"/>
    <w:rsid w:val="00D91D48"/>
    <w:rsid w:val="00D91FDB"/>
    <w:rsid w:val="00D92442"/>
    <w:rsid w:val="00D93865"/>
    <w:rsid w:val="00D9409F"/>
    <w:rsid w:val="00D944D5"/>
    <w:rsid w:val="00DA179B"/>
    <w:rsid w:val="00DA1DE6"/>
    <w:rsid w:val="00DA43F4"/>
    <w:rsid w:val="00DA6097"/>
    <w:rsid w:val="00DA6229"/>
    <w:rsid w:val="00DA6671"/>
    <w:rsid w:val="00DA66AB"/>
    <w:rsid w:val="00DA738A"/>
    <w:rsid w:val="00DB15E6"/>
    <w:rsid w:val="00DB29DD"/>
    <w:rsid w:val="00DB3204"/>
    <w:rsid w:val="00DB332B"/>
    <w:rsid w:val="00DB39E9"/>
    <w:rsid w:val="00DB7051"/>
    <w:rsid w:val="00DB7829"/>
    <w:rsid w:val="00DC140A"/>
    <w:rsid w:val="00DC1525"/>
    <w:rsid w:val="00DC1A36"/>
    <w:rsid w:val="00DC1BC3"/>
    <w:rsid w:val="00DC20AF"/>
    <w:rsid w:val="00DC25CC"/>
    <w:rsid w:val="00DC367C"/>
    <w:rsid w:val="00DC504D"/>
    <w:rsid w:val="00DC64F0"/>
    <w:rsid w:val="00DC6EC7"/>
    <w:rsid w:val="00DD057A"/>
    <w:rsid w:val="00DD1919"/>
    <w:rsid w:val="00DD2D2C"/>
    <w:rsid w:val="00DD343C"/>
    <w:rsid w:val="00DD5F37"/>
    <w:rsid w:val="00DD6B1E"/>
    <w:rsid w:val="00DD7126"/>
    <w:rsid w:val="00DE0A04"/>
    <w:rsid w:val="00DE1DCF"/>
    <w:rsid w:val="00DE34DB"/>
    <w:rsid w:val="00DE38A0"/>
    <w:rsid w:val="00DE442A"/>
    <w:rsid w:val="00DE54EC"/>
    <w:rsid w:val="00DE7289"/>
    <w:rsid w:val="00DE756C"/>
    <w:rsid w:val="00DF01C3"/>
    <w:rsid w:val="00DF0E22"/>
    <w:rsid w:val="00DF0EDF"/>
    <w:rsid w:val="00DF1263"/>
    <w:rsid w:val="00DF51FA"/>
    <w:rsid w:val="00DF5586"/>
    <w:rsid w:val="00DF7BC6"/>
    <w:rsid w:val="00E00527"/>
    <w:rsid w:val="00E0143B"/>
    <w:rsid w:val="00E02680"/>
    <w:rsid w:val="00E03FC6"/>
    <w:rsid w:val="00E06776"/>
    <w:rsid w:val="00E10424"/>
    <w:rsid w:val="00E10918"/>
    <w:rsid w:val="00E1117A"/>
    <w:rsid w:val="00E1221B"/>
    <w:rsid w:val="00E12288"/>
    <w:rsid w:val="00E143B4"/>
    <w:rsid w:val="00E1456A"/>
    <w:rsid w:val="00E14DC0"/>
    <w:rsid w:val="00E14E5B"/>
    <w:rsid w:val="00E14FDD"/>
    <w:rsid w:val="00E150A2"/>
    <w:rsid w:val="00E157E8"/>
    <w:rsid w:val="00E20EB5"/>
    <w:rsid w:val="00E218B0"/>
    <w:rsid w:val="00E22137"/>
    <w:rsid w:val="00E22661"/>
    <w:rsid w:val="00E22A19"/>
    <w:rsid w:val="00E23894"/>
    <w:rsid w:val="00E23B7E"/>
    <w:rsid w:val="00E24AAA"/>
    <w:rsid w:val="00E24E3A"/>
    <w:rsid w:val="00E24FDE"/>
    <w:rsid w:val="00E25E97"/>
    <w:rsid w:val="00E27E42"/>
    <w:rsid w:val="00E32DDC"/>
    <w:rsid w:val="00E337FF"/>
    <w:rsid w:val="00E3441E"/>
    <w:rsid w:val="00E350A1"/>
    <w:rsid w:val="00E35648"/>
    <w:rsid w:val="00E40644"/>
    <w:rsid w:val="00E408C7"/>
    <w:rsid w:val="00E40D52"/>
    <w:rsid w:val="00E410B1"/>
    <w:rsid w:val="00E410BE"/>
    <w:rsid w:val="00E41126"/>
    <w:rsid w:val="00E4167A"/>
    <w:rsid w:val="00E42913"/>
    <w:rsid w:val="00E43991"/>
    <w:rsid w:val="00E43BBC"/>
    <w:rsid w:val="00E44576"/>
    <w:rsid w:val="00E4695D"/>
    <w:rsid w:val="00E51971"/>
    <w:rsid w:val="00E526D6"/>
    <w:rsid w:val="00E52D8A"/>
    <w:rsid w:val="00E52E9A"/>
    <w:rsid w:val="00E54AA6"/>
    <w:rsid w:val="00E55E2C"/>
    <w:rsid w:val="00E574E4"/>
    <w:rsid w:val="00E5787B"/>
    <w:rsid w:val="00E60288"/>
    <w:rsid w:val="00E60461"/>
    <w:rsid w:val="00E60E52"/>
    <w:rsid w:val="00E61793"/>
    <w:rsid w:val="00E61DB1"/>
    <w:rsid w:val="00E61F22"/>
    <w:rsid w:val="00E62243"/>
    <w:rsid w:val="00E632B8"/>
    <w:rsid w:val="00E64927"/>
    <w:rsid w:val="00E65DD2"/>
    <w:rsid w:val="00E71392"/>
    <w:rsid w:val="00E71FE2"/>
    <w:rsid w:val="00E72462"/>
    <w:rsid w:val="00E738F7"/>
    <w:rsid w:val="00E748BC"/>
    <w:rsid w:val="00E7718E"/>
    <w:rsid w:val="00E82360"/>
    <w:rsid w:val="00E8256B"/>
    <w:rsid w:val="00E83401"/>
    <w:rsid w:val="00E83A43"/>
    <w:rsid w:val="00E84BC3"/>
    <w:rsid w:val="00E85485"/>
    <w:rsid w:val="00E87142"/>
    <w:rsid w:val="00E8742B"/>
    <w:rsid w:val="00E90123"/>
    <w:rsid w:val="00E9023A"/>
    <w:rsid w:val="00E911F7"/>
    <w:rsid w:val="00E91568"/>
    <w:rsid w:val="00E916B4"/>
    <w:rsid w:val="00E92903"/>
    <w:rsid w:val="00E9334D"/>
    <w:rsid w:val="00E94B63"/>
    <w:rsid w:val="00E94C6C"/>
    <w:rsid w:val="00E94E5F"/>
    <w:rsid w:val="00E95E07"/>
    <w:rsid w:val="00EA0014"/>
    <w:rsid w:val="00EA00E9"/>
    <w:rsid w:val="00EA03C6"/>
    <w:rsid w:val="00EA2C46"/>
    <w:rsid w:val="00EA36B4"/>
    <w:rsid w:val="00EA5233"/>
    <w:rsid w:val="00EA7626"/>
    <w:rsid w:val="00EB0423"/>
    <w:rsid w:val="00EB05FB"/>
    <w:rsid w:val="00EB1531"/>
    <w:rsid w:val="00EB192F"/>
    <w:rsid w:val="00EB1EA8"/>
    <w:rsid w:val="00EB376E"/>
    <w:rsid w:val="00EB598B"/>
    <w:rsid w:val="00EB638F"/>
    <w:rsid w:val="00EB6522"/>
    <w:rsid w:val="00EB676D"/>
    <w:rsid w:val="00EB69BE"/>
    <w:rsid w:val="00EC11D2"/>
    <w:rsid w:val="00EC2763"/>
    <w:rsid w:val="00EC31CA"/>
    <w:rsid w:val="00EC3FA3"/>
    <w:rsid w:val="00EC3FA6"/>
    <w:rsid w:val="00EC4393"/>
    <w:rsid w:val="00EC45ED"/>
    <w:rsid w:val="00EC503A"/>
    <w:rsid w:val="00EC58B7"/>
    <w:rsid w:val="00EC5B28"/>
    <w:rsid w:val="00EC617A"/>
    <w:rsid w:val="00EC6A41"/>
    <w:rsid w:val="00EC73EF"/>
    <w:rsid w:val="00EC7768"/>
    <w:rsid w:val="00EC79B8"/>
    <w:rsid w:val="00EC7BEA"/>
    <w:rsid w:val="00ED0230"/>
    <w:rsid w:val="00ED0D43"/>
    <w:rsid w:val="00ED1647"/>
    <w:rsid w:val="00ED1AA5"/>
    <w:rsid w:val="00ED233C"/>
    <w:rsid w:val="00ED238B"/>
    <w:rsid w:val="00ED2B63"/>
    <w:rsid w:val="00ED2F72"/>
    <w:rsid w:val="00ED31DB"/>
    <w:rsid w:val="00ED3F3D"/>
    <w:rsid w:val="00ED45E7"/>
    <w:rsid w:val="00ED588F"/>
    <w:rsid w:val="00ED62DB"/>
    <w:rsid w:val="00ED7431"/>
    <w:rsid w:val="00ED7956"/>
    <w:rsid w:val="00ED7A3A"/>
    <w:rsid w:val="00EE1667"/>
    <w:rsid w:val="00EE166C"/>
    <w:rsid w:val="00EE187A"/>
    <w:rsid w:val="00EE1A5B"/>
    <w:rsid w:val="00EE234C"/>
    <w:rsid w:val="00EE2EA2"/>
    <w:rsid w:val="00EE3DA2"/>
    <w:rsid w:val="00EE474E"/>
    <w:rsid w:val="00EE4C38"/>
    <w:rsid w:val="00EE510A"/>
    <w:rsid w:val="00EE6E21"/>
    <w:rsid w:val="00EE6EA8"/>
    <w:rsid w:val="00EF04EA"/>
    <w:rsid w:val="00EF20E0"/>
    <w:rsid w:val="00EF27A0"/>
    <w:rsid w:val="00EF3087"/>
    <w:rsid w:val="00EF4C16"/>
    <w:rsid w:val="00EF719C"/>
    <w:rsid w:val="00F01789"/>
    <w:rsid w:val="00F03236"/>
    <w:rsid w:val="00F04070"/>
    <w:rsid w:val="00F050B6"/>
    <w:rsid w:val="00F05CDC"/>
    <w:rsid w:val="00F07002"/>
    <w:rsid w:val="00F078FB"/>
    <w:rsid w:val="00F1013A"/>
    <w:rsid w:val="00F1055A"/>
    <w:rsid w:val="00F11366"/>
    <w:rsid w:val="00F131DC"/>
    <w:rsid w:val="00F1336F"/>
    <w:rsid w:val="00F1352F"/>
    <w:rsid w:val="00F139AD"/>
    <w:rsid w:val="00F13C1C"/>
    <w:rsid w:val="00F1421B"/>
    <w:rsid w:val="00F14677"/>
    <w:rsid w:val="00F173B6"/>
    <w:rsid w:val="00F219CF"/>
    <w:rsid w:val="00F22D44"/>
    <w:rsid w:val="00F232F6"/>
    <w:rsid w:val="00F23737"/>
    <w:rsid w:val="00F23A8A"/>
    <w:rsid w:val="00F24BD5"/>
    <w:rsid w:val="00F2534D"/>
    <w:rsid w:val="00F26512"/>
    <w:rsid w:val="00F2674D"/>
    <w:rsid w:val="00F27827"/>
    <w:rsid w:val="00F27D39"/>
    <w:rsid w:val="00F30ABF"/>
    <w:rsid w:val="00F314F5"/>
    <w:rsid w:val="00F3189D"/>
    <w:rsid w:val="00F31B26"/>
    <w:rsid w:val="00F32375"/>
    <w:rsid w:val="00F32D12"/>
    <w:rsid w:val="00F344A4"/>
    <w:rsid w:val="00F347AC"/>
    <w:rsid w:val="00F3568D"/>
    <w:rsid w:val="00F35D5D"/>
    <w:rsid w:val="00F364BF"/>
    <w:rsid w:val="00F36F96"/>
    <w:rsid w:val="00F3778D"/>
    <w:rsid w:val="00F37A87"/>
    <w:rsid w:val="00F40DA7"/>
    <w:rsid w:val="00F4218C"/>
    <w:rsid w:val="00F426D7"/>
    <w:rsid w:val="00F4350E"/>
    <w:rsid w:val="00F43DD1"/>
    <w:rsid w:val="00F46B90"/>
    <w:rsid w:val="00F47678"/>
    <w:rsid w:val="00F479CF"/>
    <w:rsid w:val="00F47B25"/>
    <w:rsid w:val="00F47D2A"/>
    <w:rsid w:val="00F50E61"/>
    <w:rsid w:val="00F51525"/>
    <w:rsid w:val="00F53B49"/>
    <w:rsid w:val="00F53C49"/>
    <w:rsid w:val="00F53EAD"/>
    <w:rsid w:val="00F53EC5"/>
    <w:rsid w:val="00F5542A"/>
    <w:rsid w:val="00F55890"/>
    <w:rsid w:val="00F55FF7"/>
    <w:rsid w:val="00F568AB"/>
    <w:rsid w:val="00F568DB"/>
    <w:rsid w:val="00F56F2F"/>
    <w:rsid w:val="00F573D9"/>
    <w:rsid w:val="00F60A98"/>
    <w:rsid w:val="00F60C45"/>
    <w:rsid w:val="00F60FBD"/>
    <w:rsid w:val="00F620BF"/>
    <w:rsid w:val="00F638A3"/>
    <w:rsid w:val="00F63C68"/>
    <w:rsid w:val="00F652DA"/>
    <w:rsid w:val="00F6548C"/>
    <w:rsid w:val="00F65710"/>
    <w:rsid w:val="00F65F17"/>
    <w:rsid w:val="00F67467"/>
    <w:rsid w:val="00F67D14"/>
    <w:rsid w:val="00F707F9"/>
    <w:rsid w:val="00F71391"/>
    <w:rsid w:val="00F7177D"/>
    <w:rsid w:val="00F718BE"/>
    <w:rsid w:val="00F71F06"/>
    <w:rsid w:val="00F75628"/>
    <w:rsid w:val="00F7747A"/>
    <w:rsid w:val="00F800DA"/>
    <w:rsid w:val="00F829AE"/>
    <w:rsid w:val="00F87629"/>
    <w:rsid w:val="00F87FA3"/>
    <w:rsid w:val="00F90D93"/>
    <w:rsid w:val="00F920D4"/>
    <w:rsid w:val="00F93E38"/>
    <w:rsid w:val="00F94A1C"/>
    <w:rsid w:val="00F94B6F"/>
    <w:rsid w:val="00F955A2"/>
    <w:rsid w:val="00F9663C"/>
    <w:rsid w:val="00F972CB"/>
    <w:rsid w:val="00F97A91"/>
    <w:rsid w:val="00FA0CB6"/>
    <w:rsid w:val="00FA37A2"/>
    <w:rsid w:val="00FA53E7"/>
    <w:rsid w:val="00FB00CD"/>
    <w:rsid w:val="00FB0C93"/>
    <w:rsid w:val="00FB1D9B"/>
    <w:rsid w:val="00FB40F0"/>
    <w:rsid w:val="00FB42E6"/>
    <w:rsid w:val="00FB43EC"/>
    <w:rsid w:val="00FB51CB"/>
    <w:rsid w:val="00FB7797"/>
    <w:rsid w:val="00FC0283"/>
    <w:rsid w:val="00FC15DA"/>
    <w:rsid w:val="00FC1650"/>
    <w:rsid w:val="00FC40D9"/>
    <w:rsid w:val="00FC493F"/>
    <w:rsid w:val="00FC5DB5"/>
    <w:rsid w:val="00FC5E63"/>
    <w:rsid w:val="00FC6ED5"/>
    <w:rsid w:val="00FD0B5E"/>
    <w:rsid w:val="00FD2D81"/>
    <w:rsid w:val="00FD3721"/>
    <w:rsid w:val="00FD43E3"/>
    <w:rsid w:val="00FD6316"/>
    <w:rsid w:val="00FD7116"/>
    <w:rsid w:val="00FD7726"/>
    <w:rsid w:val="00FE068F"/>
    <w:rsid w:val="00FE09CD"/>
    <w:rsid w:val="00FE178F"/>
    <w:rsid w:val="00FE1F2D"/>
    <w:rsid w:val="00FE287A"/>
    <w:rsid w:val="00FE2C8E"/>
    <w:rsid w:val="00FE43AB"/>
    <w:rsid w:val="00FE505F"/>
    <w:rsid w:val="00FE5566"/>
    <w:rsid w:val="00FE61AD"/>
    <w:rsid w:val="00FE6B43"/>
    <w:rsid w:val="00FF10F3"/>
    <w:rsid w:val="00FF27DB"/>
    <w:rsid w:val="00FF3CDD"/>
    <w:rsid w:val="00FF41A6"/>
    <w:rsid w:val="00FF4C3F"/>
    <w:rsid w:val="00FF5918"/>
    <w:rsid w:val="00FF5E6C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52DDD"/>
    <w:pPr>
      <w:spacing w:before="269" w:after="134"/>
      <w:outlineLvl w:val="2"/>
    </w:pPr>
    <w:rPr>
      <w:rFonts w:ascii="inherit" w:hAnsi="inherit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288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2881"/>
  </w:style>
  <w:style w:type="paragraph" w:styleId="Piedepgina">
    <w:name w:val="footer"/>
    <w:basedOn w:val="Normal"/>
    <w:link w:val="PiedepginaCar"/>
    <w:uiPriority w:val="99"/>
    <w:unhideWhenUsed/>
    <w:rsid w:val="0098288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2881"/>
  </w:style>
  <w:style w:type="paragraph" w:styleId="Prrafodelista">
    <w:name w:val="List Paragraph"/>
    <w:basedOn w:val="Normal"/>
    <w:uiPriority w:val="34"/>
    <w:qFormat/>
    <w:rsid w:val="005619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rsid w:val="002A6F6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2A6F60"/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UBIN">
    <w:name w:val="SUBIN"/>
    <w:basedOn w:val="Texto"/>
    <w:rsid w:val="001A0FA4"/>
    <w:pPr>
      <w:ind w:left="1987" w:hanging="720"/>
    </w:pPr>
    <w:rPr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052DDD"/>
    <w:rPr>
      <w:rFonts w:ascii="inherit" w:eastAsia="Times New Roman" w:hAnsi="inherit" w:cs="Times New Roman"/>
      <w:b/>
      <w:bCs/>
      <w:sz w:val="30"/>
      <w:szCs w:val="30"/>
      <w:lang w:eastAsia="es-MX"/>
    </w:rPr>
  </w:style>
  <w:style w:type="paragraph" w:customStyle="1" w:styleId="Titulo1">
    <w:name w:val="Titulo 1"/>
    <w:basedOn w:val="Normal"/>
    <w:rsid w:val="00A37B64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D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52DDD"/>
    <w:pPr>
      <w:spacing w:before="269" w:after="134"/>
      <w:outlineLvl w:val="2"/>
    </w:pPr>
    <w:rPr>
      <w:rFonts w:ascii="inherit" w:hAnsi="inherit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288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2881"/>
  </w:style>
  <w:style w:type="paragraph" w:styleId="Piedepgina">
    <w:name w:val="footer"/>
    <w:basedOn w:val="Normal"/>
    <w:link w:val="PiedepginaCar"/>
    <w:uiPriority w:val="99"/>
    <w:unhideWhenUsed/>
    <w:rsid w:val="0098288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2881"/>
  </w:style>
  <w:style w:type="paragraph" w:styleId="Prrafodelista">
    <w:name w:val="List Paragraph"/>
    <w:basedOn w:val="Normal"/>
    <w:uiPriority w:val="34"/>
    <w:qFormat/>
    <w:rsid w:val="005619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rsid w:val="002A6F6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2A6F60"/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UBIN">
    <w:name w:val="SUBIN"/>
    <w:basedOn w:val="Texto"/>
    <w:rsid w:val="001A0FA4"/>
    <w:pPr>
      <w:ind w:left="1987" w:hanging="720"/>
    </w:pPr>
    <w:rPr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052DDD"/>
    <w:rPr>
      <w:rFonts w:ascii="inherit" w:eastAsia="Times New Roman" w:hAnsi="inherit" w:cs="Times New Roman"/>
      <w:b/>
      <w:bCs/>
      <w:sz w:val="30"/>
      <w:szCs w:val="30"/>
      <w:lang w:eastAsia="es-MX"/>
    </w:rPr>
  </w:style>
  <w:style w:type="paragraph" w:customStyle="1" w:styleId="Titulo1">
    <w:name w:val="Titulo 1"/>
    <w:basedOn w:val="Normal"/>
    <w:rsid w:val="00A37B64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D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95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3140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AL CONTRALORIA</Company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</dc:creator>
  <cp:lastModifiedBy>Administrador</cp:lastModifiedBy>
  <cp:revision>15</cp:revision>
  <cp:lastPrinted>2016-10-27T16:46:00Z</cp:lastPrinted>
  <dcterms:created xsi:type="dcterms:W3CDTF">2016-10-24T16:03:00Z</dcterms:created>
  <dcterms:modified xsi:type="dcterms:W3CDTF">2017-10-17T16:42:00Z</dcterms:modified>
</cp:coreProperties>
</file>